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6EF83B07" w14:textId="7BED6F0C" w:rsidR="000304FE" w:rsidRDefault="000304FE" w:rsidP="000304FE">
      <w:pPr>
        <w:jc w:val="right"/>
        <w:rPr>
          <w:b/>
          <w:i/>
          <w:color w:val="FF0000"/>
          <w:sz w:val="26"/>
          <w:szCs w:val="20"/>
        </w:rPr>
      </w:pPr>
    </w:p>
    <w:p w14:paraId="5ECA16FB" w14:textId="09E087E8" w:rsidR="0098024A" w:rsidRDefault="0098024A" w:rsidP="000304FE">
      <w:pPr>
        <w:jc w:val="right"/>
        <w:rPr>
          <w:b/>
          <w:i/>
          <w:color w:val="FF0000"/>
          <w:sz w:val="26"/>
          <w:szCs w:val="20"/>
        </w:rPr>
      </w:pPr>
    </w:p>
    <w:p w14:paraId="05CA9844" w14:textId="48401908" w:rsidR="0098024A" w:rsidRDefault="0098024A" w:rsidP="000304FE">
      <w:pPr>
        <w:jc w:val="right"/>
        <w:rPr>
          <w:b/>
          <w:i/>
          <w:color w:val="FF0000"/>
          <w:sz w:val="26"/>
          <w:szCs w:val="20"/>
        </w:rPr>
      </w:pPr>
    </w:p>
    <w:p w14:paraId="5E0D27D0" w14:textId="39BD4395" w:rsidR="0098024A" w:rsidRDefault="0098024A" w:rsidP="000304FE">
      <w:pPr>
        <w:jc w:val="right"/>
        <w:rPr>
          <w:b/>
          <w:i/>
          <w:color w:val="FF0000"/>
          <w:sz w:val="26"/>
          <w:szCs w:val="20"/>
        </w:rPr>
      </w:pPr>
    </w:p>
    <w:p w14:paraId="2CD68FFC" w14:textId="3E5E7CC1" w:rsidR="0098024A" w:rsidRDefault="0098024A" w:rsidP="000304FE">
      <w:pPr>
        <w:jc w:val="right"/>
        <w:rPr>
          <w:b/>
          <w:i/>
          <w:color w:val="FF0000"/>
          <w:sz w:val="26"/>
          <w:szCs w:val="20"/>
        </w:rPr>
      </w:pPr>
    </w:p>
    <w:p w14:paraId="49E4D985" w14:textId="6B79A240" w:rsidR="0098024A" w:rsidRDefault="0098024A" w:rsidP="000304FE">
      <w:pPr>
        <w:jc w:val="right"/>
        <w:rPr>
          <w:b/>
          <w:i/>
          <w:color w:val="FF0000"/>
          <w:sz w:val="26"/>
          <w:szCs w:val="20"/>
        </w:rPr>
      </w:pPr>
    </w:p>
    <w:p w14:paraId="34525069" w14:textId="54E399FE" w:rsidR="0098024A" w:rsidRDefault="0098024A" w:rsidP="000304FE">
      <w:pPr>
        <w:jc w:val="right"/>
        <w:rPr>
          <w:b/>
          <w:i/>
          <w:color w:val="FF0000"/>
          <w:sz w:val="26"/>
          <w:szCs w:val="20"/>
        </w:rPr>
      </w:pPr>
    </w:p>
    <w:p w14:paraId="3A979AE9" w14:textId="651EBD3A" w:rsidR="0098024A" w:rsidRDefault="0098024A" w:rsidP="000304FE">
      <w:pPr>
        <w:jc w:val="right"/>
        <w:rPr>
          <w:b/>
          <w:i/>
          <w:color w:val="FF0000"/>
          <w:sz w:val="26"/>
          <w:szCs w:val="20"/>
        </w:rPr>
      </w:pPr>
    </w:p>
    <w:p w14:paraId="674E3914" w14:textId="3EF09A65" w:rsidR="0098024A" w:rsidRDefault="0098024A" w:rsidP="000304FE">
      <w:pPr>
        <w:jc w:val="right"/>
        <w:rPr>
          <w:b/>
          <w:i/>
          <w:color w:val="FF0000"/>
          <w:sz w:val="26"/>
          <w:szCs w:val="20"/>
        </w:rPr>
      </w:pPr>
    </w:p>
    <w:p w14:paraId="2F5FDE46" w14:textId="0BDEE525" w:rsidR="0098024A" w:rsidRDefault="0098024A" w:rsidP="000304FE">
      <w:pPr>
        <w:jc w:val="right"/>
        <w:rPr>
          <w:b/>
          <w:i/>
          <w:color w:val="FF0000"/>
          <w:sz w:val="26"/>
          <w:szCs w:val="20"/>
        </w:rPr>
      </w:pPr>
    </w:p>
    <w:p w14:paraId="01097B63" w14:textId="63CF2841" w:rsidR="0098024A" w:rsidRDefault="0098024A" w:rsidP="000304FE">
      <w:pPr>
        <w:jc w:val="right"/>
        <w:rPr>
          <w:b/>
          <w:i/>
          <w:color w:val="FF0000"/>
          <w:sz w:val="26"/>
          <w:szCs w:val="20"/>
        </w:rPr>
      </w:pPr>
    </w:p>
    <w:p w14:paraId="1D4834A9" w14:textId="7618FDAD" w:rsidR="0098024A" w:rsidRDefault="0098024A" w:rsidP="000304FE">
      <w:pPr>
        <w:jc w:val="right"/>
        <w:rPr>
          <w:b/>
          <w:i/>
          <w:color w:val="FF0000"/>
          <w:sz w:val="26"/>
          <w:szCs w:val="20"/>
        </w:rPr>
      </w:pPr>
    </w:p>
    <w:p w14:paraId="37C8BE39" w14:textId="77777777" w:rsidR="0098024A" w:rsidRPr="00AF512D" w:rsidRDefault="0098024A" w:rsidP="000304FE">
      <w:pPr>
        <w:jc w:val="right"/>
        <w:rPr>
          <w:b/>
          <w:i/>
          <w:color w:val="FF0000"/>
          <w:sz w:val="26"/>
          <w:szCs w:val="20"/>
        </w:rPr>
      </w:pPr>
    </w:p>
    <w:p w14:paraId="288752CF" w14:textId="6A809B40" w:rsidR="005704F3" w:rsidRDefault="005704F3"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148B90B6"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sidR="006271A9">
        <w:rPr>
          <w:b/>
          <w:bCs/>
        </w:rPr>
        <w:t>С</w:t>
      </w:r>
      <w:r w:rsidRPr="00387B71">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3590B641" w:rsidR="00FF65C4" w:rsidRDefault="00FF65C4" w:rsidP="00757309">
      <w:pPr>
        <w:jc w:val="center"/>
        <w:rPr>
          <w:sz w:val="26"/>
          <w:szCs w:val="26"/>
        </w:rPr>
      </w:pPr>
      <w:r w:rsidRPr="00733E33">
        <w:rPr>
          <w:sz w:val="26"/>
          <w:szCs w:val="26"/>
        </w:rPr>
        <w:t xml:space="preserve">на </w:t>
      </w:r>
      <w:r w:rsidR="000304FE">
        <w:rPr>
          <w:sz w:val="26"/>
          <w:szCs w:val="26"/>
        </w:rPr>
        <w:t>о</w:t>
      </w:r>
      <w:r w:rsidR="006271A9" w:rsidRPr="006271A9">
        <w:rPr>
          <w:sz w:val="26"/>
          <w:szCs w:val="26"/>
        </w:rPr>
        <w:t>казание услуг по технической поддержке коммутаторов SN6500</w:t>
      </w:r>
    </w:p>
    <w:p w14:paraId="74869B3D" w14:textId="77777777" w:rsidR="00757309" w:rsidRPr="00733E33" w:rsidRDefault="00757309"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909A037" w:rsidR="00FF65C4" w:rsidRPr="00733E33" w:rsidRDefault="00FF65C4" w:rsidP="00FF65C4">
      <w:pPr>
        <w:pStyle w:val="rvps1"/>
        <w:ind w:left="3686"/>
      </w:pPr>
      <w:r>
        <w:t xml:space="preserve">Дата размещения: </w:t>
      </w:r>
      <w:r w:rsidR="0098024A">
        <w:t>30.03.2021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69C8F97B" w14:textId="15AD3FC1" w:rsidR="00746CFA"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38604" w:history="1">
        <w:r w:rsidR="00746CFA" w:rsidRPr="00CB7088">
          <w:rPr>
            <w:rStyle w:val="a4"/>
            <w:rFonts w:ascii="Times New Roman" w:eastAsia="MS Mincho" w:hAnsi="Times New Roman"/>
            <w:noProof/>
            <w:kern w:val="32"/>
            <w:lang w:val="x-none" w:eastAsia="x-none"/>
          </w:rPr>
          <w:t xml:space="preserve">РАЗДЕЛ I. </w:t>
        </w:r>
        <w:r w:rsidR="00746CFA" w:rsidRPr="00CB7088">
          <w:rPr>
            <w:rStyle w:val="a4"/>
            <w:rFonts w:ascii="Times New Roman" w:eastAsia="MS Mincho" w:hAnsi="Times New Roman"/>
            <w:noProof/>
            <w:kern w:val="32"/>
            <w:lang w:eastAsia="x-none"/>
          </w:rPr>
          <w:t>ОБЩАЯ ЧАСТЬ</w:t>
        </w:r>
        <w:r w:rsidR="00746CFA">
          <w:rPr>
            <w:noProof/>
            <w:webHidden/>
          </w:rPr>
          <w:tab/>
        </w:r>
        <w:r w:rsidR="00746CFA">
          <w:rPr>
            <w:noProof/>
            <w:webHidden/>
          </w:rPr>
          <w:fldChar w:fldCharType="begin"/>
        </w:r>
        <w:r w:rsidR="00746CFA">
          <w:rPr>
            <w:noProof/>
            <w:webHidden/>
          </w:rPr>
          <w:instrText xml:space="preserve"> PAGEREF _Toc67338604 \h </w:instrText>
        </w:r>
        <w:r w:rsidR="00746CFA">
          <w:rPr>
            <w:noProof/>
            <w:webHidden/>
          </w:rPr>
        </w:r>
        <w:r w:rsidR="00746CFA">
          <w:rPr>
            <w:noProof/>
            <w:webHidden/>
          </w:rPr>
          <w:fldChar w:fldCharType="separate"/>
        </w:r>
        <w:r w:rsidR="00D91714">
          <w:rPr>
            <w:noProof/>
            <w:webHidden/>
          </w:rPr>
          <w:t>4</w:t>
        </w:r>
        <w:r w:rsidR="00746CFA">
          <w:rPr>
            <w:noProof/>
            <w:webHidden/>
          </w:rPr>
          <w:fldChar w:fldCharType="end"/>
        </w:r>
      </w:hyperlink>
    </w:p>
    <w:p w14:paraId="5E17E515" w14:textId="0954D596" w:rsidR="00746CFA" w:rsidRDefault="0098024A">
      <w:pPr>
        <w:pStyle w:val="12"/>
        <w:tabs>
          <w:tab w:val="right" w:leader="dot" w:pos="10196"/>
        </w:tabs>
        <w:rPr>
          <w:rFonts w:eastAsiaTheme="minorEastAsia" w:cstheme="minorBidi"/>
          <w:b w:val="0"/>
          <w:bCs w:val="0"/>
          <w:i w:val="0"/>
          <w:iCs w:val="0"/>
          <w:noProof/>
          <w:sz w:val="22"/>
          <w:szCs w:val="22"/>
        </w:rPr>
      </w:pPr>
      <w:hyperlink w:anchor="_Toc67338605" w:history="1">
        <w:r w:rsidR="00746CFA" w:rsidRPr="00CB7088">
          <w:rPr>
            <w:rStyle w:val="a4"/>
            <w:rFonts w:ascii="Times New Roman" w:hAnsi="Times New Roman"/>
            <w:noProof/>
          </w:rPr>
          <w:t>Термины и определения</w:t>
        </w:r>
        <w:r w:rsidR="00746CFA">
          <w:rPr>
            <w:noProof/>
            <w:webHidden/>
          </w:rPr>
          <w:tab/>
        </w:r>
        <w:r w:rsidR="00746CFA">
          <w:rPr>
            <w:noProof/>
            <w:webHidden/>
          </w:rPr>
          <w:fldChar w:fldCharType="begin"/>
        </w:r>
        <w:r w:rsidR="00746CFA">
          <w:rPr>
            <w:noProof/>
            <w:webHidden/>
          </w:rPr>
          <w:instrText xml:space="preserve"> PAGEREF _Toc67338605 \h </w:instrText>
        </w:r>
        <w:r w:rsidR="00746CFA">
          <w:rPr>
            <w:noProof/>
            <w:webHidden/>
          </w:rPr>
        </w:r>
        <w:r w:rsidR="00746CFA">
          <w:rPr>
            <w:noProof/>
            <w:webHidden/>
          </w:rPr>
          <w:fldChar w:fldCharType="separate"/>
        </w:r>
        <w:r w:rsidR="00D91714">
          <w:rPr>
            <w:noProof/>
            <w:webHidden/>
          </w:rPr>
          <w:t>4</w:t>
        </w:r>
        <w:r w:rsidR="00746CFA">
          <w:rPr>
            <w:noProof/>
            <w:webHidden/>
          </w:rPr>
          <w:fldChar w:fldCharType="end"/>
        </w:r>
      </w:hyperlink>
    </w:p>
    <w:p w14:paraId="55BC4B11" w14:textId="107AC6A6" w:rsidR="00746CFA" w:rsidRDefault="0098024A">
      <w:pPr>
        <w:pStyle w:val="21"/>
        <w:tabs>
          <w:tab w:val="right" w:leader="dot" w:pos="10196"/>
        </w:tabs>
        <w:rPr>
          <w:rFonts w:eastAsiaTheme="minorEastAsia" w:cstheme="minorBidi"/>
          <w:b w:val="0"/>
          <w:bCs w:val="0"/>
          <w:noProof/>
        </w:rPr>
      </w:pPr>
      <w:hyperlink w:anchor="_Toc67338606" w:history="1">
        <w:r w:rsidR="00746CFA" w:rsidRPr="00CB7088">
          <w:rPr>
            <w:rStyle w:val="a4"/>
            <w:rFonts w:ascii="Times New Roman" w:hAnsi="Times New Roman"/>
            <w:noProof/>
          </w:rPr>
          <w:t>2. ОБЩИЕ ПОЛОЖЕНИЯ</w:t>
        </w:r>
        <w:r w:rsidR="00746CFA">
          <w:rPr>
            <w:noProof/>
            <w:webHidden/>
          </w:rPr>
          <w:tab/>
        </w:r>
        <w:r w:rsidR="00746CFA">
          <w:rPr>
            <w:noProof/>
            <w:webHidden/>
          </w:rPr>
          <w:fldChar w:fldCharType="begin"/>
        </w:r>
        <w:r w:rsidR="00746CFA">
          <w:rPr>
            <w:noProof/>
            <w:webHidden/>
          </w:rPr>
          <w:instrText xml:space="preserve"> PAGEREF _Toc67338606 \h </w:instrText>
        </w:r>
        <w:r w:rsidR="00746CFA">
          <w:rPr>
            <w:noProof/>
            <w:webHidden/>
          </w:rPr>
        </w:r>
        <w:r w:rsidR="00746CFA">
          <w:rPr>
            <w:noProof/>
            <w:webHidden/>
          </w:rPr>
          <w:fldChar w:fldCharType="separate"/>
        </w:r>
        <w:r w:rsidR="00D91714">
          <w:rPr>
            <w:noProof/>
            <w:webHidden/>
          </w:rPr>
          <w:t>6</w:t>
        </w:r>
        <w:r w:rsidR="00746CFA">
          <w:rPr>
            <w:noProof/>
            <w:webHidden/>
          </w:rPr>
          <w:fldChar w:fldCharType="end"/>
        </w:r>
      </w:hyperlink>
    </w:p>
    <w:p w14:paraId="3398AF5B" w14:textId="58C6B7E1" w:rsidR="00746CFA" w:rsidRDefault="0098024A">
      <w:pPr>
        <w:pStyle w:val="21"/>
        <w:tabs>
          <w:tab w:val="left" w:pos="960"/>
          <w:tab w:val="right" w:leader="dot" w:pos="10196"/>
        </w:tabs>
        <w:rPr>
          <w:rFonts w:eastAsiaTheme="minorEastAsia" w:cstheme="minorBidi"/>
          <w:b w:val="0"/>
          <w:bCs w:val="0"/>
          <w:noProof/>
        </w:rPr>
      </w:pPr>
      <w:hyperlink w:anchor="_Toc67338607" w:history="1">
        <w:r w:rsidR="00746CFA" w:rsidRPr="00CB7088">
          <w:rPr>
            <w:rStyle w:val="a4"/>
            <w:noProof/>
            <w:lang w:val="x-none" w:eastAsia="x-none"/>
          </w:rPr>
          <w:t>2.1.</w:t>
        </w:r>
        <w:r w:rsidR="00746CFA">
          <w:rPr>
            <w:rFonts w:eastAsiaTheme="minorEastAsia" w:cstheme="minorBidi"/>
            <w:b w:val="0"/>
            <w:bCs w:val="0"/>
            <w:noProof/>
          </w:rPr>
          <w:tab/>
        </w:r>
        <w:r w:rsidR="00746CFA" w:rsidRPr="00CB7088">
          <w:rPr>
            <w:rStyle w:val="a4"/>
            <w:noProof/>
            <w:lang w:eastAsia="x-none"/>
          </w:rPr>
          <w:t>Предмет</w:t>
        </w:r>
        <w:r w:rsidR="00746CFA" w:rsidRPr="00CB7088">
          <w:rPr>
            <w:rStyle w:val="a4"/>
            <w:noProof/>
            <w:lang w:val="x-none" w:eastAsia="x-none"/>
          </w:rPr>
          <w:t xml:space="preserve"> </w:t>
        </w:r>
        <w:r w:rsidR="00746CFA" w:rsidRPr="00CB7088">
          <w:rPr>
            <w:rStyle w:val="a4"/>
            <w:noProof/>
            <w:lang w:eastAsia="x-none"/>
          </w:rPr>
          <w:t>закупки</w:t>
        </w:r>
        <w:r w:rsidR="00746CFA">
          <w:rPr>
            <w:noProof/>
            <w:webHidden/>
          </w:rPr>
          <w:tab/>
        </w:r>
        <w:r w:rsidR="00746CFA">
          <w:rPr>
            <w:noProof/>
            <w:webHidden/>
          </w:rPr>
          <w:fldChar w:fldCharType="begin"/>
        </w:r>
        <w:r w:rsidR="00746CFA">
          <w:rPr>
            <w:noProof/>
            <w:webHidden/>
          </w:rPr>
          <w:instrText xml:space="preserve"> PAGEREF _Toc67338607 \h </w:instrText>
        </w:r>
        <w:r w:rsidR="00746CFA">
          <w:rPr>
            <w:noProof/>
            <w:webHidden/>
          </w:rPr>
        </w:r>
        <w:r w:rsidR="00746CFA">
          <w:rPr>
            <w:noProof/>
            <w:webHidden/>
          </w:rPr>
          <w:fldChar w:fldCharType="separate"/>
        </w:r>
        <w:r w:rsidR="00D91714">
          <w:rPr>
            <w:noProof/>
            <w:webHidden/>
          </w:rPr>
          <w:t>6</w:t>
        </w:r>
        <w:r w:rsidR="00746CFA">
          <w:rPr>
            <w:noProof/>
            <w:webHidden/>
          </w:rPr>
          <w:fldChar w:fldCharType="end"/>
        </w:r>
      </w:hyperlink>
    </w:p>
    <w:p w14:paraId="038C0A48" w14:textId="5AF2EA8D" w:rsidR="00746CFA" w:rsidRDefault="0098024A">
      <w:pPr>
        <w:pStyle w:val="21"/>
        <w:tabs>
          <w:tab w:val="left" w:pos="960"/>
          <w:tab w:val="right" w:leader="dot" w:pos="10196"/>
        </w:tabs>
        <w:rPr>
          <w:rFonts w:eastAsiaTheme="minorEastAsia" w:cstheme="minorBidi"/>
          <w:b w:val="0"/>
          <w:bCs w:val="0"/>
          <w:noProof/>
        </w:rPr>
      </w:pPr>
      <w:hyperlink w:anchor="_Toc67338608" w:history="1">
        <w:r w:rsidR="00746CFA" w:rsidRPr="00CB7088">
          <w:rPr>
            <w:rStyle w:val="a4"/>
            <w:noProof/>
          </w:rPr>
          <w:t>2.2.</w:t>
        </w:r>
        <w:r w:rsidR="00746CFA">
          <w:rPr>
            <w:rFonts w:eastAsiaTheme="minorEastAsia" w:cstheme="minorBidi"/>
            <w:b w:val="0"/>
            <w:bCs w:val="0"/>
            <w:noProof/>
          </w:rPr>
          <w:tab/>
        </w:r>
        <w:r w:rsidR="00746CFA" w:rsidRPr="00CB7088">
          <w:rPr>
            <w:rStyle w:val="a4"/>
            <w:noProof/>
          </w:rPr>
          <w:t>Правовая основа закупки</w:t>
        </w:r>
        <w:r w:rsidR="00746CFA">
          <w:rPr>
            <w:noProof/>
            <w:webHidden/>
          </w:rPr>
          <w:tab/>
        </w:r>
        <w:r w:rsidR="00746CFA">
          <w:rPr>
            <w:noProof/>
            <w:webHidden/>
          </w:rPr>
          <w:fldChar w:fldCharType="begin"/>
        </w:r>
        <w:r w:rsidR="00746CFA">
          <w:rPr>
            <w:noProof/>
            <w:webHidden/>
          </w:rPr>
          <w:instrText xml:space="preserve"> PAGEREF _Toc67338608 \h </w:instrText>
        </w:r>
        <w:r w:rsidR="00746CFA">
          <w:rPr>
            <w:noProof/>
            <w:webHidden/>
          </w:rPr>
        </w:r>
        <w:r w:rsidR="00746CFA">
          <w:rPr>
            <w:noProof/>
            <w:webHidden/>
          </w:rPr>
          <w:fldChar w:fldCharType="separate"/>
        </w:r>
        <w:r w:rsidR="00D91714">
          <w:rPr>
            <w:noProof/>
            <w:webHidden/>
          </w:rPr>
          <w:t>6</w:t>
        </w:r>
        <w:r w:rsidR="00746CFA">
          <w:rPr>
            <w:noProof/>
            <w:webHidden/>
          </w:rPr>
          <w:fldChar w:fldCharType="end"/>
        </w:r>
      </w:hyperlink>
    </w:p>
    <w:p w14:paraId="2E7325ED" w14:textId="59588723" w:rsidR="00746CFA" w:rsidRDefault="0098024A">
      <w:pPr>
        <w:pStyle w:val="21"/>
        <w:tabs>
          <w:tab w:val="left" w:pos="960"/>
          <w:tab w:val="right" w:leader="dot" w:pos="10196"/>
        </w:tabs>
        <w:rPr>
          <w:rFonts w:eastAsiaTheme="minorEastAsia" w:cstheme="minorBidi"/>
          <w:b w:val="0"/>
          <w:bCs w:val="0"/>
          <w:noProof/>
        </w:rPr>
      </w:pPr>
      <w:hyperlink w:anchor="_Toc67338609" w:history="1">
        <w:r w:rsidR="00746CFA" w:rsidRPr="00CB7088">
          <w:rPr>
            <w:rStyle w:val="a4"/>
            <w:noProof/>
          </w:rPr>
          <w:t>2.3.</w:t>
        </w:r>
        <w:r w:rsidR="00746CFA">
          <w:rPr>
            <w:rFonts w:eastAsiaTheme="minorEastAsia" w:cstheme="minorBidi"/>
            <w:b w:val="0"/>
            <w:bCs w:val="0"/>
            <w:noProof/>
          </w:rPr>
          <w:tab/>
        </w:r>
        <w:r w:rsidR="00746CFA" w:rsidRPr="00CB7088">
          <w:rPr>
            <w:rStyle w:val="a4"/>
            <w:noProof/>
          </w:rPr>
          <w:t>Информационное обеспечение закупки</w:t>
        </w:r>
        <w:r w:rsidR="00746CFA">
          <w:rPr>
            <w:noProof/>
            <w:webHidden/>
          </w:rPr>
          <w:tab/>
        </w:r>
        <w:r w:rsidR="00746CFA">
          <w:rPr>
            <w:noProof/>
            <w:webHidden/>
          </w:rPr>
          <w:fldChar w:fldCharType="begin"/>
        </w:r>
        <w:r w:rsidR="00746CFA">
          <w:rPr>
            <w:noProof/>
            <w:webHidden/>
          </w:rPr>
          <w:instrText xml:space="preserve"> PAGEREF _Toc67338609 \h </w:instrText>
        </w:r>
        <w:r w:rsidR="00746CFA">
          <w:rPr>
            <w:noProof/>
            <w:webHidden/>
          </w:rPr>
        </w:r>
        <w:r w:rsidR="00746CFA">
          <w:rPr>
            <w:noProof/>
            <w:webHidden/>
          </w:rPr>
          <w:fldChar w:fldCharType="separate"/>
        </w:r>
        <w:r w:rsidR="00D91714">
          <w:rPr>
            <w:noProof/>
            <w:webHidden/>
          </w:rPr>
          <w:t>6</w:t>
        </w:r>
        <w:r w:rsidR="00746CFA">
          <w:rPr>
            <w:noProof/>
            <w:webHidden/>
          </w:rPr>
          <w:fldChar w:fldCharType="end"/>
        </w:r>
      </w:hyperlink>
    </w:p>
    <w:p w14:paraId="1282D0AA" w14:textId="5B1014A7" w:rsidR="00746CFA" w:rsidRDefault="0098024A">
      <w:pPr>
        <w:pStyle w:val="21"/>
        <w:tabs>
          <w:tab w:val="left" w:pos="720"/>
          <w:tab w:val="right" w:leader="dot" w:pos="10196"/>
        </w:tabs>
        <w:rPr>
          <w:rFonts w:eastAsiaTheme="minorEastAsia" w:cstheme="minorBidi"/>
          <w:b w:val="0"/>
          <w:bCs w:val="0"/>
          <w:noProof/>
        </w:rPr>
      </w:pPr>
      <w:hyperlink w:anchor="_Toc67338610" w:history="1">
        <w:r w:rsidR="00746CFA" w:rsidRPr="00CB7088">
          <w:rPr>
            <w:rStyle w:val="a4"/>
            <w:noProof/>
          </w:rPr>
          <w:t>3.</w:t>
        </w:r>
        <w:r w:rsidR="00746CFA">
          <w:rPr>
            <w:rFonts w:eastAsiaTheme="minorEastAsia" w:cstheme="minorBidi"/>
            <w:b w:val="0"/>
            <w:bCs w:val="0"/>
            <w:noProof/>
          </w:rPr>
          <w:tab/>
        </w:r>
        <w:r w:rsidR="00746CFA" w:rsidRPr="00CB7088">
          <w:rPr>
            <w:rStyle w:val="a4"/>
            <w:noProof/>
          </w:rPr>
          <w:t>ТРЕБОВАНИЯ К УЧАСТНИКУ, А ТАКЖЕ К ДОКУМЕНТАМ, ПОДТВЕРЖДАЮЩИМ ДАННЫЕ ТРЕБОВАНИЯ</w:t>
        </w:r>
        <w:r w:rsidR="00746CFA">
          <w:rPr>
            <w:noProof/>
            <w:webHidden/>
          </w:rPr>
          <w:tab/>
        </w:r>
        <w:r w:rsidR="00746CFA">
          <w:rPr>
            <w:noProof/>
            <w:webHidden/>
          </w:rPr>
          <w:fldChar w:fldCharType="begin"/>
        </w:r>
        <w:r w:rsidR="00746CFA">
          <w:rPr>
            <w:noProof/>
            <w:webHidden/>
          </w:rPr>
          <w:instrText xml:space="preserve"> PAGEREF _Toc67338610 \h </w:instrText>
        </w:r>
        <w:r w:rsidR="00746CFA">
          <w:rPr>
            <w:noProof/>
            <w:webHidden/>
          </w:rPr>
        </w:r>
        <w:r w:rsidR="00746CFA">
          <w:rPr>
            <w:noProof/>
            <w:webHidden/>
          </w:rPr>
          <w:fldChar w:fldCharType="separate"/>
        </w:r>
        <w:r w:rsidR="00D91714">
          <w:rPr>
            <w:noProof/>
            <w:webHidden/>
          </w:rPr>
          <w:t>7</w:t>
        </w:r>
        <w:r w:rsidR="00746CFA">
          <w:rPr>
            <w:noProof/>
            <w:webHidden/>
          </w:rPr>
          <w:fldChar w:fldCharType="end"/>
        </w:r>
      </w:hyperlink>
    </w:p>
    <w:p w14:paraId="3F8BBBE3" w14:textId="6535367A" w:rsidR="00746CFA" w:rsidRDefault="0098024A">
      <w:pPr>
        <w:pStyle w:val="21"/>
        <w:tabs>
          <w:tab w:val="right" w:leader="dot" w:pos="10196"/>
        </w:tabs>
        <w:rPr>
          <w:rFonts w:eastAsiaTheme="minorEastAsia" w:cstheme="minorBidi"/>
          <w:b w:val="0"/>
          <w:bCs w:val="0"/>
          <w:noProof/>
        </w:rPr>
      </w:pPr>
      <w:hyperlink w:anchor="_Toc67338611" w:history="1">
        <w:r w:rsidR="00746CFA" w:rsidRPr="00CB7088">
          <w:rPr>
            <w:rStyle w:val="a4"/>
            <w:noProof/>
          </w:rPr>
          <w:t>3.1.</w:t>
        </w:r>
        <w:r w:rsidR="00746CFA">
          <w:rPr>
            <w:noProof/>
            <w:webHidden/>
          </w:rPr>
          <w:tab/>
        </w:r>
        <w:r w:rsidR="00746CFA">
          <w:rPr>
            <w:noProof/>
            <w:webHidden/>
          </w:rPr>
          <w:fldChar w:fldCharType="begin"/>
        </w:r>
        <w:r w:rsidR="00746CFA">
          <w:rPr>
            <w:noProof/>
            <w:webHidden/>
          </w:rPr>
          <w:instrText xml:space="preserve"> PAGEREF _Toc67338611 \h </w:instrText>
        </w:r>
        <w:r w:rsidR="00746CFA">
          <w:rPr>
            <w:noProof/>
            <w:webHidden/>
          </w:rPr>
        </w:r>
        <w:r w:rsidR="00746CFA">
          <w:rPr>
            <w:noProof/>
            <w:webHidden/>
          </w:rPr>
          <w:fldChar w:fldCharType="separate"/>
        </w:r>
        <w:r w:rsidR="00D91714">
          <w:rPr>
            <w:noProof/>
            <w:webHidden/>
          </w:rPr>
          <w:t>7</w:t>
        </w:r>
        <w:r w:rsidR="00746CFA">
          <w:rPr>
            <w:noProof/>
            <w:webHidden/>
          </w:rPr>
          <w:fldChar w:fldCharType="end"/>
        </w:r>
      </w:hyperlink>
    </w:p>
    <w:p w14:paraId="6EB3BACB" w14:textId="226944A6" w:rsidR="00746CFA" w:rsidRDefault="0098024A">
      <w:pPr>
        <w:pStyle w:val="21"/>
        <w:tabs>
          <w:tab w:val="left" w:pos="960"/>
          <w:tab w:val="right" w:leader="dot" w:pos="10196"/>
        </w:tabs>
        <w:rPr>
          <w:rFonts w:eastAsiaTheme="minorEastAsia" w:cstheme="minorBidi"/>
          <w:b w:val="0"/>
          <w:bCs w:val="0"/>
          <w:noProof/>
        </w:rPr>
      </w:pPr>
      <w:hyperlink w:anchor="_Toc67338612" w:history="1">
        <w:r w:rsidR="00746CFA" w:rsidRPr="00CB7088">
          <w:rPr>
            <w:rStyle w:val="a4"/>
            <w:noProof/>
          </w:rPr>
          <w:t>3.1.</w:t>
        </w:r>
        <w:r w:rsidR="00746CFA">
          <w:rPr>
            <w:rFonts w:eastAsiaTheme="minorEastAsia" w:cstheme="minorBidi"/>
            <w:b w:val="0"/>
            <w:bCs w:val="0"/>
            <w:noProof/>
          </w:rPr>
          <w:tab/>
        </w:r>
        <w:r w:rsidR="00746CFA" w:rsidRPr="00CB7088">
          <w:rPr>
            <w:rStyle w:val="a4"/>
            <w:noProof/>
          </w:rPr>
          <w:t>Участие в закупке</w:t>
        </w:r>
        <w:r w:rsidR="00746CFA">
          <w:rPr>
            <w:noProof/>
            <w:webHidden/>
          </w:rPr>
          <w:tab/>
        </w:r>
        <w:r w:rsidR="00746CFA">
          <w:rPr>
            <w:noProof/>
            <w:webHidden/>
          </w:rPr>
          <w:fldChar w:fldCharType="begin"/>
        </w:r>
        <w:r w:rsidR="00746CFA">
          <w:rPr>
            <w:noProof/>
            <w:webHidden/>
          </w:rPr>
          <w:instrText xml:space="preserve"> PAGEREF _Toc67338612 \h </w:instrText>
        </w:r>
        <w:r w:rsidR="00746CFA">
          <w:rPr>
            <w:noProof/>
            <w:webHidden/>
          </w:rPr>
        </w:r>
        <w:r w:rsidR="00746CFA">
          <w:rPr>
            <w:noProof/>
            <w:webHidden/>
          </w:rPr>
          <w:fldChar w:fldCharType="separate"/>
        </w:r>
        <w:r w:rsidR="00D91714">
          <w:rPr>
            <w:noProof/>
            <w:webHidden/>
          </w:rPr>
          <w:t>7</w:t>
        </w:r>
        <w:r w:rsidR="00746CFA">
          <w:rPr>
            <w:noProof/>
            <w:webHidden/>
          </w:rPr>
          <w:fldChar w:fldCharType="end"/>
        </w:r>
      </w:hyperlink>
    </w:p>
    <w:p w14:paraId="0011FAF5" w14:textId="067FF2AC" w:rsidR="00746CFA" w:rsidRDefault="0098024A">
      <w:pPr>
        <w:pStyle w:val="21"/>
        <w:tabs>
          <w:tab w:val="left" w:pos="960"/>
          <w:tab w:val="right" w:leader="dot" w:pos="10196"/>
        </w:tabs>
        <w:rPr>
          <w:rFonts w:eastAsiaTheme="minorEastAsia" w:cstheme="minorBidi"/>
          <w:b w:val="0"/>
          <w:bCs w:val="0"/>
          <w:noProof/>
        </w:rPr>
      </w:pPr>
      <w:hyperlink w:anchor="_Toc67338613" w:history="1">
        <w:r w:rsidR="00746CFA" w:rsidRPr="00CB7088">
          <w:rPr>
            <w:rStyle w:val="a4"/>
            <w:noProof/>
          </w:rPr>
          <w:t>3.2.</w:t>
        </w:r>
        <w:r w:rsidR="00746CFA">
          <w:rPr>
            <w:rFonts w:eastAsiaTheme="minorEastAsia" w:cstheme="minorBidi"/>
            <w:b w:val="0"/>
            <w:bCs w:val="0"/>
            <w:noProof/>
          </w:rPr>
          <w:tab/>
        </w:r>
        <w:r w:rsidR="00746CFA" w:rsidRPr="00CB7088">
          <w:rPr>
            <w:rStyle w:val="a4"/>
            <w:noProof/>
          </w:rPr>
          <w:t>Требования к участнику, а также к документам, подтверждающим данные требования</w:t>
        </w:r>
        <w:r w:rsidR="00746CFA">
          <w:rPr>
            <w:noProof/>
            <w:webHidden/>
          </w:rPr>
          <w:tab/>
        </w:r>
        <w:r w:rsidR="00746CFA">
          <w:rPr>
            <w:noProof/>
            <w:webHidden/>
          </w:rPr>
          <w:fldChar w:fldCharType="begin"/>
        </w:r>
        <w:r w:rsidR="00746CFA">
          <w:rPr>
            <w:noProof/>
            <w:webHidden/>
          </w:rPr>
          <w:instrText xml:space="preserve"> PAGEREF _Toc67338613 \h </w:instrText>
        </w:r>
        <w:r w:rsidR="00746CFA">
          <w:rPr>
            <w:noProof/>
            <w:webHidden/>
          </w:rPr>
        </w:r>
        <w:r w:rsidR="00746CFA">
          <w:rPr>
            <w:noProof/>
            <w:webHidden/>
          </w:rPr>
          <w:fldChar w:fldCharType="separate"/>
        </w:r>
        <w:r w:rsidR="00D91714">
          <w:rPr>
            <w:noProof/>
            <w:webHidden/>
          </w:rPr>
          <w:t>7</w:t>
        </w:r>
        <w:r w:rsidR="00746CFA">
          <w:rPr>
            <w:noProof/>
            <w:webHidden/>
          </w:rPr>
          <w:fldChar w:fldCharType="end"/>
        </w:r>
      </w:hyperlink>
    </w:p>
    <w:p w14:paraId="4CD52A32" w14:textId="4D65D8D9" w:rsidR="00746CFA" w:rsidRDefault="0098024A">
      <w:pPr>
        <w:pStyle w:val="21"/>
        <w:tabs>
          <w:tab w:val="left" w:pos="960"/>
          <w:tab w:val="right" w:leader="dot" w:pos="10196"/>
        </w:tabs>
        <w:rPr>
          <w:rFonts w:eastAsiaTheme="minorEastAsia" w:cstheme="minorBidi"/>
          <w:b w:val="0"/>
          <w:bCs w:val="0"/>
          <w:noProof/>
        </w:rPr>
      </w:pPr>
      <w:hyperlink w:anchor="_Toc67338614" w:history="1">
        <w:r w:rsidR="00746CFA" w:rsidRPr="00CB7088">
          <w:rPr>
            <w:rStyle w:val="a4"/>
            <w:noProof/>
          </w:rPr>
          <w:t>3.3.</w:t>
        </w:r>
        <w:r w:rsidR="00746CFA">
          <w:rPr>
            <w:rFonts w:eastAsiaTheme="minorEastAsia" w:cstheme="minorBidi"/>
            <w:b w:val="0"/>
            <w:bCs w:val="0"/>
            <w:noProof/>
          </w:rPr>
          <w:tab/>
        </w:r>
        <w:r w:rsidR="00746CFA" w:rsidRPr="00CB7088">
          <w:rPr>
            <w:rStyle w:val="a4"/>
            <w:noProof/>
          </w:rPr>
          <w:t>Приоритет товаров российского происхождения, работ, услуг, выполняемых, оказываемых российскими лицами</w:t>
        </w:r>
        <w:r w:rsidR="00746CFA">
          <w:rPr>
            <w:noProof/>
            <w:webHidden/>
          </w:rPr>
          <w:tab/>
        </w:r>
        <w:r w:rsidR="00746CFA">
          <w:rPr>
            <w:noProof/>
            <w:webHidden/>
          </w:rPr>
          <w:fldChar w:fldCharType="begin"/>
        </w:r>
        <w:r w:rsidR="00746CFA">
          <w:rPr>
            <w:noProof/>
            <w:webHidden/>
          </w:rPr>
          <w:instrText xml:space="preserve"> PAGEREF _Toc67338614 \h </w:instrText>
        </w:r>
        <w:r w:rsidR="00746CFA">
          <w:rPr>
            <w:noProof/>
            <w:webHidden/>
          </w:rPr>
        </w:r>
        <w:r w:rsidR="00746CFA">
          <w:rPr>
            <w:noProof/>
            <w:webHidden/>
          </w:rPr>
          <w:fldChar w:fldCharType="separate"/>
        </w:r>
        <w:r w:rsidR="00D91714">
          <w:rPr>
            <w:noProof/>
            <w:webHidden/>
          </w:rPr>
          <w:t>8</w:t>
        </w:r>
        <w:r w:rsidR="00746CFA">
          <w:rPr>
            <w:noProof/>
            <w:webHidden/>
          </w:rPr>
          <w:fldChar w:fldCharType="end"/>
        </w:r>
      </w:hyperlink>
    </w:p>
    <w:p w14:paraId="28C0ABEA" w14:textId="54325416" w:rsidR="00746CFA" w:rsidRDefault="0098024A">
      <w:pPr>
        <w:pStyle w:val="21"/>
        <w:tabs>
          <w:tab w:val="left" w:pos="960"/>
          <w:tab w:val="right" w:leader="dot" w:pos="10196"/>
        </w:tabs>
        <w:rPr>
          <w:rFonts w:eastAsiaTheme="minorEastAsia" w:cstheme="minorBidi"/>
          <w:b w:val="0"/>
          <w:bCs w:val="0"/>
          <w:noProof/>
        </w:rPr>
      </w:pPr>
      <w:hyperlink w:anchor="_Toc67338615" w:history="1">
        <w:r w:rsidR="00746CFA" w:rsidRPr="00CB7088">
          <w:rPr>
            <w:rStyle w:val="a4"/>
            <w:noProof/>
          </w:rPr>
          <w:t>3.4.</w:t>
        </w:r>
        <w:r w:rsidR="00746CFA">
          <w:rPr>
            <w:rFonts w:eastAsiaTheme="minorEastAsia" w:cstheme="minorBidi"/>
            <w:b w:val="0"/>
            <w:bCs w:val="0"/>
            <w:noProof/>
          </w:rPr>
          <w:tab/>
        </w:r>
        <w:r w:rsidR="00746CFA" w:rsidRPr="00CB7088">
          <w:rPr>
            <w:rStyle w:val="a4"/>
            <w:noProof/>
          </w:rPr>
          <w:t>Расходы на участие в закупке</w:t>
        </w:r>
        <w:r w:rsidR="00746CFA">
          <w:rPr>
            <w:noProof/>
            <w:webHidden/>
          </w:rPr>
          <w:tab/>
        </w:r>
        <w:r w:rsidR="00746CFA">
          <w:rPr>
            <w:noProof/>
            <w:webHidden/>
          </w:rPr>
          <w:fldChar w:fldCharType="begin"/>
        </w:r>
        <w:r w:rsidR="00746CFA">
          <w:rPr>
            <w:noProof/>
            <w:webHidden/>
          </w:rPr>
          <w:instrText xml:space="preserve"> PAGEREF _Toc67338615 \h </w:instrText>
        </w:r>
        <w:r w:rsidR="00746CFA">
          <w:rPr>
            <w:noProof/>
            <w:webHidden/>
          </w:rPr>
        </w:r>
        <w:r w:rsidR="00746CFA">
          <w:rPr>
            <w:noProof/>
            <w:webHidden/>
          </w:rPr>
          <w:fldChar w:fldCharType="separate"/>
        </w:r>
        <w:r w:rsidR="00D91714">
          <w:rPr>
            <w:noProof/>
            <w:webHidden/>
          </w:rPr>
          <w:t>9</w:t>
        </w:r>
        <w:r w:rsidR="00746CFA">
          <w:rPr>
            <w:noProof/>
            <w:webHidden/>
          </w:rPr>
          <w:fldChar w:fldCharType="end"/>
        </w:r>
      </w:hyperlink>
    </w:p>
    <w:p w14:paraId="028FF8C4" w14:textId="469CD034" w:rsidR="00746CFA" w:rsidRDefault="0098024A">
      <w:pPr>
        <w:pStyle w:val="21"/>
        <w:tabs>
          <w:tab w:val="left" w:pos="720"/>
          <w:tab w:val="right" w:leader="dot" w:pos="10196"/>
        </w:tabs>
        <w:rPr>
          <w:rFonts w:eastAsiaTheme="minorEastAsia" w:cstheme="minorBidi"/>
          <w:b w:val="0"/>
          <w:bCs w:val="0"/>
          <w:noProof/>
        </w:rPr>
      </w:pPr>
      <w:hyperlink w:anchor="_Toc67338616" w:history="1">
        <w:r w:rsidR="00746CFA" w:rsidRPr="00CB7088">
          <w:rPr>
            <w:rStyle w:val="a4"/>
            <w:noProof/>
          </w:rPr>
          <w:t>4.</w:t>
        </w:r>
        <w:r w:rsidR="00746CFA">
          <w:rPr>
            <w:rFonts w:eastAsiaTheme="minorEastAsia" w:cstheme="minorBidi"/>
            <w:b w:val="0"/>
            <w:bCs w:val="0"/>
            <w:noProof/>
          </w:rPr>
          <w:tab/>
        </w:r>
        <w:r w:rsidR="00746CFA" w:rsidRPr="00CB7088">
          <w:rPr>
            <w:rStyle w:val="a4"/>
            <w:noProof/>
          </w:rPr>
          <w:t>ПОРЯДОК ПРЕДОСТАВЛЕНИЯ РАЗЪЯСНЕНИЙ, ИЗМЕНЕНИЯ ИЗВЕЩЕНИЯ, ПОРЯДОК ОТМЕНЫ ЗАКУПКИ</w:t>
        </w:r>
        <w:r w:rsidR="00746CFA">
          <w:rPr>
            <w:noProof/>
            <w:webHidden/>
          </w:rPr>
          <w:tab/>
        </w:r>
        <w:r w:rsidR="00746CFA">
          <w:rPr>
            <w:noProof/>
            <w:webHidden/>
          </w:rPr>
          <w:fldChar w:fldCharType="begin"/>
        </w:r>
        <w:r w:rsidR="00746CFA">
          <w:rPr>
            <w:noProof/>
            <w:webHidden/>
          </w:rPr>
          <w:instrText xml:space="preserve"> PAGEREF _Toc67338616 \h </w:instrText>
        </w:r>
        <w:r w:rsidR="00746CFA">
          <w:rPr>
            <w:noProof/>
            <w:webHidden/>
          </w:rPr>
        </w:r>
        <w:r w:rsidR="00746CFA">
          <w:rPr>
            <w:noProof/>
            <w:webHidden/>
          </w:rPr>
          <w:fldChar w:fldCharType="separate"/>
        </w:r>
        <w:r w:rsidR="00D91714">
          <w:rPr>
            <w:noProof/>
            <w:webHidden/>
          </w:rPr>
          <w:t>10</w:t>
        </w:r>
        <w:r w:rsidR="00746CFA">
          <w:rPr>
            <w:noProof/>
            <w:webHidden/>
          </w:rPr>
          <w:fldChar w:fldCharType="end"/>
        </w:r>
      </w:hyperlink>
    </w:p>
    <w:p w14:paraId="684738FD" w14:textId="69A130BD" w:rsidR="00746CFA" w:rsidRDefault="0098024A">
      <w:pPr>
        <w:pStyle w:val="21"/>
        <w:tabs>
          <w:tab w:val="left" w:pos="960"/>
          <w:tab w:val="right" w:leader="dot" w:pos="10196"/>
        </w:tabs>
        <w:rPr>
          <w:rFonts w:eastAsiaTheme="minorEastAsia" w:cstheme="minorBidi"/>
          <w:b w:val="0"/>
          <w:bCs w:val="0"/>
          <w:noProof/>
        </w:rPr>
      </w:pPr>
      <w:hyperlink w:anchor="_Toc67338617" w:history="1">
        <w:r w:rsidR="00746CFA" w:rsidRPr="00CB7088">
          <w:rPr>
            <w:rStyle w:val="a4"/>
            <w:noProof/>
          </w:rPr>
          <w:t>4.1.</w:t>
        </w:r>
        <w:r w:rsidR="00746CFA">
          <w:rPr>
            <w:rFonts w:eastAsiaTheme="minorEastAsia" w:cstheme="minorBidi"/>
            <w:b w:val="0"/>
            <w:bCs w:val="0"/>
            <w:noProof/>
          </w:rPr>
          <w:tab/>
        </w:r>
        <w:r w:rsidR="00746CFA" w:rsidRPr="00CB7088">
          <w:rPr>
            <w:rStyle w:val="a4"/>
            <w:noProof/>
          </w:rPr>
          <w:t>Порядок предоставления разъяснений положений извещения</w:t>
        </w:r>
        <w:r w:rsidR="00746CFA">
          <w:rPr>
            <w:noProof/>
            <w:webHidden/>
          </w:rPr>
          <w:tab/>
        </w:r>
        <w:r w:rsidR="00746CFA">
          <w:rPr>
            <w:noProof/>
            <w:webHidden/>
          </w:rPr>
          <w:fldChar w:fldCharType="begin"/>
        </w:r>
        <w:r w:rsidR="00746CFA">
          <w:rPr>
            <w:noProof/>
            <w:webHidden/>
          </w:rPr>
          <w:instrText xml:space="preserve"> PAGEREF _Toc67338617 \h </w:instrText>
        </w:r>
        <w:r w:rsidR="00746CFA">
          <w:rPr>
            <w:noProof/>
            <w:webHidden/>
          </w:rPr>
        </w:r>
        <w:r w:rsidR="00746CFA">
          <w:rPr>
            <w:noProof/>
            <w:webHidden/>
          </w:rPr>
          <w:fldChar w:fldCharType="separate"/>
        </w:r>
        <w:r w:rsidR="00D91714">
          <w:rPr>
            <w:noProof/>
            <w:webHidden/>
          </w:rPr>
          <w:t>10</w:t>
        </w:r>
        <w:r w:rsidR="00746CFA">
          <w:rPr>
            <w:noProof/>
            <w:webHidden/>
          </w:rPr>
          <w:fldChar w:fldCharType="end"/>
        </w:r>
      </w:hyperlink>
    </w:p>
    <w:p w14:paraId="0F622E30" w14:textId="5B27AC49" w:rsidR="00746CFA" w:rsidRDefault="0098024A">
      <w:pPr>
        <w:pStyle w:val="21"/>
        <w:tabs>
          <w:tab w:val="left" w:pos="960"/>
          <w:tab w:val="right" w:leader="dot" w:pos="10196"/>
        </w:tabs>
        <w:rPr>
          <w:rFonts w:eastAsiaTheme="minorEastAsia" w:cstheme="minorBidi"/>
          <w:b w:val="0"/>
          <w:bCs w:val="0"/>
          <w:noProof/>
        </w:rPr>
      </w:pPr>
      <w:hyperlink w:anchor="_Toc67338618" w:history="1">
        <w:r w:rsidR="00746CFA" w:rsidRPr="00CB7088">
          <w:rPr>
            <w:rStyle w:val="a4"/>
            <w:noProof/>
          </w:rPr>
          <w:t>4.2.</w:t>
        </w:r>
        <w:r w:rsidR="00746CFA">
          <w:rPr>
            <w:rFonts w:eastAsiaTheme="minorEastAsia" w:cstheme="minorBidi"/>
            <w:b w:val="0"/>
            <w:bCs w:val="0"/>
            <w:noProof/>
          </w:rPr>
          <w:tab/>
        </w:r>
        <w:r w:rsidR="00746CFA" w:rsidRPr="00CB7088">
          <w:rPr>
            <w:rStyle w:val="a4"/>
            <w:noProof/>
          </w:rPr>
          <w:t>Порядок внесения изменений в извещение</w:t>
        </w:r>
        <w:r w:rsidR="00746CFA">
          <w:rPr>
            <w:noProof/>
            <w:webHidden/>
          </w:rPr>
          <w:tab/>
        </w:r>
        <w:r w:rsidR="00746CFA">
          <w:rPr>
            <w:noProof/>
            <w:webHidden/>
          </w:rPr>
          <w:fldChar w:fldCharType="begin"/>
        </w:r>
        <w:r w:rsidR="00746CFA">
          <w:rPr>
            <w:noProof/>
            <w:webHidden/>
          </w:rPr>
          <w:instrText xml:space="preserve"> PAGEREF _Toc67338618 \h </w:instrText>
        </w:r>
        <w:r w:rsidR="00746CFA">
          <w:rPr>
            <w:noProof/>
            <w:webHidden/>
          </w:rPr>
        </w:r>
        <w:r w:rsidR="00746CFA">
          <w:rPr>
            <w:noProof/>
            <w:webHidden/>
          </w:rPr>
          <w:fldChar w:fldCharType="separate"/>
        </w:r>
        <w:r w:rsidR="00D91714">
          <w:rPr>
            <w:noProof/>
            <w:webHidden/>
          </w:rPr>
          <w:t>10</w:t>
        </w:r>
        <w:r w:rsidR="00746CFA">
          <w:rPr>
            <w:noProof/>
            <w:webHidden/>
          </w:rPr>
          <w:fldChar w:fldCharType="end"/>
        </w:r>
      </w:hyperlink>
    </w:p>
    <w:p w14:paraId="44929D9C" w14:textId="2A6A0E45" w:rsidR="00746CFA" w:rsidRDefault="0098024A">
      <w:pPr>
        <w:pStyle w:val="21"/>
        <w:tabs>
          <w:tab w:val="left" w:pos="960"/>
          <w:tab w:val="right" w:leader="dot" w:pos="10196"/>
        </w:tabs>
        <w:rPr>
          <w:rFonts w:eastAsiaTheme="minorEastAsia" w:cstheme="minorBidi"/>
          <w:b w:val="0"/>
          <w:bCs w:val="0"/>
          <w:noProof/>
        </w:rPr>
      </w:pPr>
      <w:hyperlink w:anchor="_Toc67338619" w:history="1">
        <w:r w:rsidR="00746CFA" w:rsidRPr="00CB7088">
          <w:rPr>
            <w:rStyle w:val="a4"/>
            <w:noProof/>
          </w:rPr>
          <w:t>4.3.</w:t>
        </w:r>
        <w:r w:rsidR="00746CFA">
          <w:rPr>
            <w:rFonts w:eastAsiaTheme="minorEastAsia" w:cstheme="minorBidi"/>
            <w:b w:val="0"/>
            <w:bCs w:val="0"/>
            <w:noProof/>
          </w:rPr>
          <w:tab/>
        </w:r>
        <w:r w:rsidR="00746CFA" w:rsidRPr="00CB7088">
          <w:rPr>
            <w:rStyle w:val="a4"/>
            <w:noProof/>
          </w:rPr>
          <w:t>Порядок отмены закупки</w:t>
        </w:r>
        <w:r w:rsidR="00746CFA">
          <w:rPr>
            <w:noProof/>
            <w:webHidden/>
          </w:rPr>
          <w:tab/>
        </w:r>
        <w:r w:rsidR="00746CFA">
          <w:rPr>
            <w:noProof/>
            <w:webHidden/>
          </w:rPr>
          <w:fldChar w:fldCharType="begin"/>
        </w:r>
        <w:r w:rsidR="00746CFA">
          <w:rPr>
            <w:noProof/>
            <w:webHidden/>
          </w:rPr>
          <w:instrText xml:space="preserve"> PAGEREF _Toc67338619 \h </w:instrText>
        </w:r>
        <w:r w:rsidR="00746CFA">
          <w:rPr>
            <w:noProof/>
            <w:webHidden/>
          </w:rPr>
        </w:r>
        <w:r w:rsidR="00746CFA">
          <w:rPr>
            <w:noProof/>
            <w:webHidden/>
          </w:rPr>
          <w:fldChar w:fldCharType="separate"/>
        </w:r>
        <w:r w:rsidR="00D91714">
          <w:rPr>
            <w:noProof/>
            <w:webHidden/>
          </w:rPr>
          <w:t>10</w:t>
        </w:r>
        <w:r w:rsidR="00746CFA">
          <w:rPr>
            <w:noProof/>
            <w:webHidden/>
          </w:rPr>
          <w:fldChar w:fldCharType="end"/>
        </w:r>
      </w:hyperlink>
    </w:p>
    <w:p w14:paraId="47B55006" w14:textId="6B3AF349" w:rsidR="00746CFA" w:rsidRDefault="0098024A">
      <w:pPr>
        <w:pStyle w:val="21"/>
        <w:tabs>
          <w:tab w:val="left" w:pos="720"/>
          <w:tab w:val="right" w:leader="dot" w:pos="10196"/>
        </w:tabs>
        <w:rPr>
          <w:rFonts w:eastAsiaTheme="minorEastAsia" w:cstheme="minorBidi"/>
          <w:b w:val="0"/>
          <w:bCs w:val="0"/>
          <w:noProof/>
        </w:rPr>
      </w:pPr>
      <w:hyperlink w:anchor="_Toc67338620" w:history="1">
        <w:r w:rsidR="00746CFA" w:rsidRPr="00CB7088">
          <w:rPr>
            <w:rStyle w:val="a4"/>
            <w:noProof/>
          </w:rPr>
          <w:t>5.</w:t>
        </w:r>
        <w:r w:rsidR="00746CFA">
          <w:rPr>
            <w:rFonts w:eastAsiaTheme="minorEastAsia" w:cstheme="minorBidi"/>
            <w:b w:val="0"/>
            <w:bCs w:val="0"/>
            <w:noProof/>
          </w:rPr>
          <w:tab/>
        </w:r>
        <w:r w:rsidR="00746CFA" w:rsidRPr="00CB7088">
          <w:rPr>
            <w:rStyle w:val="a4"/>
            <w:noProof/>
          </w:rPr>
          <w:t>ТРЕБОВАНИЯ К СОДЕРЖАНИЮ, ФОРМЕ, ОФОРМЛЕНИЮ И СОСТАВУ ЗАЯВКИ НА УЧАСТИЕ В ЗАКУПКЕ</w:t>
        </w:r>
        <w:r w:rsidR="00746CFA">
          <w:rPr>
            <w:noProof/>
            <w:webHidden/>
          </w:rPr>
          <w:tab/>
        </w:r>
        <w:r w:rsidR="00746CFA">
          <w:rPr>
            <w:noProof/>
            <w:webHidden/>
          </w:rPr>
          <w:fldChar w:fldCharType="begin"/>
        </w:r>
        <w:r w:rsidR="00746CFA">
          <w:rPr>
            <w:noProof/>
            <w:webHidden/>
          </w:rPr>
          <w:instrText xml:space="preserve"> PAGEREF _Toc67338620 \h </w:instrText>
        </w:r>
        <w:r w:rsidR="00746CFA">
          <w:rPr>
            <w:noProof/>
            <w:webHidden/>
          </w:rPr>
        </w:r>
        <w:r w:rsidR="00746CFA">
          <w:rPr>
            <w:noProof/>
            <w:webHidden/>
          </w:rPr>
          <w:fldChar w:fldCharType="separate"/>
        </w:r>
        <w:r w:rsidR="00D91714">
          <w:rPr>
            <w:noProof/>
            <w:webHidden/>
          </w:rPr>
          <w:t>11</w:t>
        </w:r>
        <w:r w:rsidR="00746CFA">
          <w:rPr>
            <w:noProof/>
            <w:webHidden/>
          </w:rPr>
          <w:fldChar w:fldCharType="end"/>
        </w:r>
      </w:hyperlink>
    </w:p>
    <w:p w14:paraId="11CBD4AB" w14:textId="002B33FF" w:rsidR="00746CFA" w:rsidRDefault="0098024A">
      <w:pPr>
        <w:pStyle w:val="21"/>
        <w:tabs>
          <w:tab w:val="left" w:pos="960"/>
          <w:tab w:val="right" w:leader="dot" w:pos="10196"/>
        </w:tabs>
        <w:rPr>
          <w:rFonts w:eastAsiaTheme="minorEastAsia" w:cstheme="minorBidi"/>
          <w:b w:val="0"/>
          <w:bCs w:val="0"/>
          <w:noProof/>
        </w:rPr>
      </w:pPr>
      <w:hyperlink w:anchor="_Toc67338621" w:history="1">
        <w:r w:rsidR="00746CFA" w:rsidRPr="00CB7088">
          <w:rPr>
            <w:rStyle w:val="a4"/>
            <w:noProof/>
          </w:rPr>
          <w:t>5.1.</w:t>
        </w:r>
        <w:r w:rsidR="00746CFA">
          <w:rPr>
            <w:rFonts w:eastAsiaTheme="minorEastAsia" w:cstheme="minorBidi"/>
            <w:b w:val="0"/>
            <w:bCs w:val="0"/>
            <w:noProof/>
          </w:rPr>
          <w:tab/>
        </w:r>
        <w:r w:rsidR="00746CFA" w:rsidRPr="00CB7088">
          <w:rPr>
            <w:rStyle w:val="a4"/>
            <w:noProof/>
          </w:rPr>
          <w:t>Общие требования к заявке, а также к документам, входящим в состав заявки</w:t>
        </w:r>
        <w:r w:rsidR="00746CFA">
          <w:rPr>
            <w:noProof/>
            <w:webHidden/>
          </w:rPr>
          <w:tab/>
        </w:r>
        <w:r w:rsidR="00746CFA">
          <w:rPr>
            <w:noProof/>
            <w:webHidden/>
          </w:rPr>
          <w:fldChar w:fldCharType="begin"/>
        </w:r>
        <w:r w:rsidR="00746CFA">
          <w:rPr>
            <w:noProof/>
            <w:webHidden/>
          </w:rPr>
          <w:instrText xml:space="preserve"> PAGEREF _Toc67338621 \h </w:instrText>
        </w:r>
        <w:r w:rsidR="00746CFA">
          <w:rPr>
            <w:noProof/>
            <w:webHidden/>
          </w:rPr>
        </w:r>
        <w:r w:rsidR="00746CFA">
          <w:rPr>
            <w:noProof/>
            <w:webHidden/>
          </w:rPr>
          <w:fldChar w:fldCharType="separate"/>
        </w:r>
        <w:r w:rsidR="00D91714">
          <w:rPr>
            <w:noProof/>
            <w:webHidden/>
          </w:rPr>
          <w:t>11</w:t>
        </w:r>
        <w:r w:rsidR="00746CFA">
          <w:rPr>
            <w:noProof/>
            <w:webHidden/>
          </w:rPr>
          <w:fldChar w:fldCharType="end"/>
        </w:r>
      </w:hyperlink>
    </w:p>
    <w:p w14:paraId="53AA5978" w14:textId="213CBBEC" w:rsidR="00746CFA" w:rsidRDefault="0098024A">
      <w:pPr>
        <w:pStyle w:val="21"/>
        <w:tabs>
          <w:tab w:val="left" w:pos="960"/>
          <w:tab w:val="right" w:leader="dot" w:pos="10196"/>
        </w:tabs>
        <w:rPr>
          <w:rFonts w:eastAsiaTheme="minorEastAsia" w:cstheme="minorBidi"/>
          <w:b w:val="0"/>
          <w:bCs w:val="0"/>
          <w:noProof/>
        </w:rPr>
      </w:pPr>
      <w:hyperlink w:anchor="_Toc67338622" w:history="1">
        <w:r w:rsidR="00746CFA" w:rsidRPr="00CB7088">
          <w:rPr>
            <w:rStyle w:val="a4"/>
            <w:noProof/>
          </w:rPr>
          <w:t>5.2.</w:t>
        </w:r>
        <w:r w:rsidR="00746CFA">
          <w:rPr>
            <w:rFonts w:eastAsiaTheme="minorEastAsia" w:cstheme="minorBidi"/>
            <w:b w:val="0"/>
            <w:bCs w:val="0"/>
            <w:noProof/>
          </w:rPr>
          <w:tab/>
        </w:r>
        <w:r w:rsidR="00746CFA" w:rsidRPr="00CB7088">
          <w:rPr>
            <w:rStyle w:val="a4"/>
            <w:noProof/>
          </w:rPr>
          <w:t>Язык документов, входящих в состав заявки на участие в закупке</w:t>
        </w:r>
        <w:r w:rsidR="00746CFA">
          <w:rPr>
            <w:noProof/>
            <w:webHidden/>
          </w:rPr>
          <w:tab/>
        </w:r>
        <w:r w:rsidR="00746CFA">
          <w:rPr>
            <w:noProof/>
            <w:webHidden/>
          </w:rPr>
          <w:fldChar w:fldCharType="begin"/>
        </w:r>
        <w:r w:rsidR="00746CFA">
          <w:rPr>
            <w:noProof/>
            <w:webHidden/>
          </w:rPr>
          <w:instrText xml:space="preserve"> PAGEREF _Toc67338622 \h </w:instrText>
        </w:r>
        <w:r w:rsidR="00746CFA">
          <w:rPr>
            <w:noProof/>
            <w:webHidden/>
          </w:rPr>
        </w:r>
        <w:r w:rsidR="00746CFA">
          <w:rPr>
            <w:noProof/>
            <w:webHidden/>
          </w:rPr>
          <w:fldChar w:fldCharType="separate"/>
        </w:r>
        <w:r w:rsidR="00D91714">
          <w:rPr>
            <w:noProof/>
            <w:webHidden/>
          </w:rPr>
          <w:t>11</w:t>
        </w:r>
        <w:r w:rsidR="00746CFA">
          <w:rPr>
            <w:noProof/>
            <w:webHidden/>
          </w:rPr>
          <w:fldChar w:fldCharType="end"/>
        </w:r>
      </w:hyperlink>
    </w:p>
    <w:p w14:paraId="49373705" w14:textId="15D0632C" w:rsidR="00746CFA" w:rsidRDefault="0098024A">
      <w:pPr>
        <w:pStyle w:val="21"/>
        <w:tabs>
          <w:tab w:val="left" w:pos="960"/>
          <w:tab w:val="right" w:leader="dot" w:pos="10196"/>
        </w:tabs>
        <w:rPr>
          <w:rFonts w:eastAsiaTheme="minorEastAsia" w:cstheme="minorBidi"/>
          <w:b w:val="0"/>
          <w:bCs w:val="0"/>
          <w:noProof/>
        </w:rPr>
      </w:pPr>
      <w:hyperlink w:anchor="_Toc67338623" w:history="1">
        <w:r w:rsidR="00746CFA" w:rsidRPr="00CB7088">
          <w:rPr>
            <w:rStyle w:val="a4"/>
            <w:noProof/>
          </w:rPr>
          <w:t>5.3.</w:t>
        </w:r>
        <w:r w:rsidR="00746CFA">
          <w:rPr>
            <w:rFonts w:eastAsiaTheme="minorEastAsia" w:cstheme="minorBidi"/>
            <w:b w:val="0"/>
            <w:bCs w:val="0"/>
            <w:noProof/>
          </w:rPr>
          <w:tab/>
        </w:r>
        <w:r w:rsidR="00746CFA" w:rsidRPr="00CB7088">
          <w:rPr>
            <w:rStyle w:val="a4"/>
            <w:noProof/>
          </w:rPr>
          <w:t>Валюта заявки на участие в закупке</w:t>
        </w:r>
        <w:r w:rsidR="00746CFA">
          <w:rPr>
            <w:noProof/>
            <w:webHidden/>
          </w:rPr>
          <w:tab/>
        </w:r>
        <w:r w:rsidR="00746CFA">
          <w:rPr>
            <w:noProof/>
            <w:webHidden/>
          </w:rPr>
          <w:fldChar w:fldCharType="begin"/>
        </w:r>
        <w:r w:rsidR="00746CFA">
          <w:rPr>
            <w:noProof/>
            <w:webHidden/>
          </w:rPr>
          <w:instrText xml:space="preserve"> PAGEREF _Toc67338623 \h </w:instrText>
        </w:r>
        <w:r w:rsidR="00746CFA">
          <w:rPr>
            <w:noProof/>
            <w:webHidden/>
          </w:rPr>
        </w:r>
        <w:r w:rsidR="00746CFA">
          <w:rPr>
            <w:noProof/>
            <w:webHidden/>
          </w:rPr>
          <w:fldChar w:fldCharType="separate"/>
        </w:r>
        <w:r w:rsidR="00D91714">
          <w:rPr>
            <w:noProof/>
            <w:webHidden/>
          </w:rPr>
          <w:t>12</w:t>
        </w:r>
        <w:r w:rsidR="00746CFA">
          <w:rPr>
            <w:noProof/>
            <w:webHidden/>
          </w:rPr>
          <w:fldChar w:fldCharType="end"/>
        </w:r>
      </w:hyperlink>
    </w:p>
    <w:p w14:paraId="6646A044" w14:textId="290DCB77" w:rsidR="00746CFA" w:rsidRDefault="0098024A">
      <w:pPr>
        <w:pStyle w:val="21"/>
        <w:tabs>
          <w:tab w:val="left" w:pos="960"/>
          <w:tab w:val="right" w:leader="dot" w:pos="10196"/>
        </w:tabs>
        <w:rPr>
          <w:rFonts w:eastAsiaTheme="minorEastAsia" w:cstheme="minorBidi"/>
          <w:b w:val="0"/>
          <w:bCs w:val="0"/>
          <w:noProof/>
        </w:rPr>
      </w:pPr>
      <w:hyperlink w:anchor="_Toc67338624" w:history="1">
        <w:r w:rsidR="00746CFA" w:rsidRPr="00CB7088">
          <w:rPr>
            <w:rStyle w:val="a4"/>
            <w:noProof/>
          </w:rPr>
          <w:t>5.4.</w:t>
        </w:r>
        <w:r w:rsidR="00746CFA">
          <w:rPr>
            <w:rFonts w:eastAsiaTheme="minorEastAsia" w:cstheme="minorBidi"/>
            <w:b w:val="0"/>
            <w:bCs w:val="0"/>
            <w:noProof/>
          </w:rPr>
          <w:tab/>
        </w:r>
        <w:r w:rsidR="00746CFA" w:rsidRPr="00CB7088">
          <w:rPr>
            <w:rStyle w:val="a4"/>
            <w:noProof/>
          </w:rPr>
          <w:t>Требования к содержанию документов, входящих в состав заявки на участие в закупке</w:t>
        </w:r>
        <w:r w:rsidR="00746CFA">
          <w:rPr>
            <w:noProof/>
            <w:webHidden/>
          </w:rPr>
          <w:tab/>
        </w:r>
        <w:r w:rsidR="00746CFA">
          <w:rPr>
            <w:noProof/>
            <w:webHidden/>
          </w:rPr>
          <w:fldChar w:fldCharType="begin"/>
        </w:r>
        <w:r w:rsidR="00746CFA">
          <w:rPr>
            <w:noProof/>
            <w:webHidden/>
          </w:rPr>
          <w:instrText xml:space="preserve"> PAGEREF _Toc67338624 \h </w:instrText>
        </w:r>
        <w:r w:rsidR="00746CFA">
          <w:rPr>
            <w:noProof/>
            <w:webHidden/>
          </w:rPr>
        </w:r>
        <w:r w:rsidR="00746CFA">
          <w:rPr>
            <w:noProof/>
            <w:webHidden/>
          </w:rPr>
          <w:fldChar w:fldCharType="separate"/>
        </w:r>
        <w:r w:rsidR="00D91714">
          <w:rPr>
            <w:noProof/>
            <w:webHidden/>
          </w:rPr>
          <w:t>12</w:t>
        </w:r>
        <w:r w:rsidR="00746CFA">
          <w:rPr>
            <w:noProof/>
            <w:webHidden/>
          </w:rPr>
          <w:fldChar w:fldCharType="end"/>
        </w:r>
      </w:hyperlink>
    </w:p>
    <w:p w14:paraId="3E7F4EA8" w14:textId="62418174" w:rsidR="00746CFA" w:rsidRDefault="0098024A">
      <w:pPr>
        <w:pStyle w:val="21"/>
        <w:tabs>
          <w:tab w:val="left" w:pos="960"/>
          <w:tab w:val="right" w:leader="dot" w:pos="10196"/>
        </w:tabs>
        <w:rPr>
          <w:rFonts w:eastAsiaTheme="minorEastAsia" w:cstheme="minorBidi"/>
          <w:b w:val="0"/>
          <w:bCs w:val="0"/>
          <w:noProof/>
        </w:rPr>
      </w:pPr>
      <w:hyperlink w:anchor="_Toc67338625" w:history="1">
        <w:r w:rsidR="00746CFA" w:rsidRPr="00CB7088">
          <w:rPr>
            <w:rStyle w:val="a4"/>
            <w:noProof/>
          </w:rPr>
          <w:t>5.5.</w:t>
        </w:r>
        <w:r w:rsidR="00746CFA">
          <w:rPr>
            <w:rFonts w:eastAsiaTheme="minorEastAsia" w:cstheme="minorBidi"/>
            <w:b w:val="0"/>
            <w:bCs w:val="0"/>
            <w:noProof/>
          </w:rPr>
          <w:tab/>
        </w:r>
        <w:r w:rsidR="00746CFA" w:rsidRPr="00CB7088">
          <w:rPr>
            <w:rStyle w:val="a4"/>
            <w:noProof/>
          </w:rPr>
          <w:t>Требования к ценовому предложению</w:t>
        </w:r>
        <w:r w:rsidR="00746CFA">
          <w:rPr>
            <w:noProof/>
            <w:webHidden/>
          </w:rPr>
          <w:tab/>
        </w:r>
        <w:r w:rsidR="00746CFA">
          <w:rPr>
            <w:noProof/>
            <w:webHidden/>
          </w:rPr>
          <w:fldChar w:fldCharType="begin"/>
        </w:r>
        <w:r w:rsidR="00746CFA">
          <w:rPr>
            <w:noProof/>
            <w:webHidden/>
          </w:rPr>
          <w:instrText xml:space="preserve"> PAGEREF _Toc67338625 \h </w:instrText>
        </w:r>
        <w:r w:rsidR="00746CFA">
          <w:rPr>
            <w:noProof/>
            <w:webHidden/>
          </w:rPr>
        </w:r>
        <w:r w:rsidR="00746CFA">
          <w:rPr>
            <w:noProof/>
            <w:webHidden/>
          </w:rPr>
          <w:fldChar w:fldCharType="separate"/>
        </w:r>
        <w:r w:rsidR="00D91714">
          <w:rPr>
            <w:noProof/>
            <w:webHidden/>
          </w:rPr>
          <w:t>12</w:t>
        </w:r>
        <w:r w:rsidR="00746CFA">
          <w:rPr>
            <w:noProof/>
            <w:webHidden/>
          </w:rPr>
          <w:fldChar w:fldCharType="end"/>
        </w:r>
      </w:hyperlink>
    </w:p>
    <w:p w14:paraId="34F969D5" w14:textId="32A0E699" w:rsidR="00746CFA" w:rsidRDefault="0098024A">
      <w:pPr>
        <w:pStyle w:val="21"/>
        <w:tabs>
          <w:tab w:val="left" w:pos="960"/>
          <w:tab w:val="right" w:leader="dot" w:pos="10196"/>
        </w:tabs>
        <w:rPr>
          <w:rFonts w:eastAsiaTheme="minorEastAsia" w:cstheme="minorBidi"/>
          <w:b w:val="0"/>
          <w:bCs w:val="0"/>
          <w:noProof/>
        </w:rPr>
      </w:pPr>
      <w:hyperlink w:anchor="_Toc67338626" w:history="1">
        <w:r w:rsidR="00746CFA" w:rsidRPr="00CB7088">
          <w:rPr>
            <w:rStyle w:val="a4"/>
            <w:noProof/>
          </w:rPr>
          <w:t>5.6.</w:t>
        </w:r>
        <w:r w:rsidR="00746CFA">
          <w:rPr>
            <w:rFonts w:eastAsiaTheme="minorEastAsia" w:cstheme="minorBidi"/>
            <w:b w:val="0"/>
            <w:bCs w:val="0"/>
            <w:noProof/>
          </w:rPr>
          <w:tab/>
        </w:r>
        <w:r w:rsidR="00746CFA" w:rsidRPr="00CB7088">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746CFA">
          <w:rPr>
            <w:noProof/>
            <w:webHidden/>
          </w:rPr>
          <w:tab/>
        </w:r>
        <w:r w:rsidR="00746CFA">
          <w:rPr>
            <w:noProof/>
            <w:webHidden/>
          </w:rPr>
          <w:fldChar w:fldCharType="begin"/>
        </w:r>
        <w:r w:rsidR="00746CFA">
          <w:rPr>
            <w:noProof/>
            <w:webHidden/>
          </w:rPr>
          <w:instrText xml:space="preserve"> PAGEREF _Toc67338626 \h </w:instrText>
        </w:r>
        <w:r w:rsidR="00746CFA">
          <w:rPr>
            <w:noProof/>
            <w:webHidden/>
          </w:rPr>
        </w:r>
        <w:r w:rsidR="00746CFA">
          <w:rPr>
            <w:noProof/>
            <w:webHidden/>
          </w:rPr>
          <w:fldChar w:fldCharType="separate"/>
        </w:r>
        <w:r w:rsidR="00D91714">
          <w:rPr>
            <w:noProof/>
            <w:webHidden/>
          </w:rPr>
          <w:t>12</w:t>
        </w:r>
        <w:r w:rsidR="00746CFA">
          <w:rPr>
            <w:noProof/>
            <w:webHidden/>
          </w:rPr>
          <w:fldChar w:fldCharType="end"/>
        </w:r>
      </w:hyperlink>
    </w:p>
    <w:p w14:paraId="5F5DF24F" w14:textId="697B70E8" w:rsidR="00746CFA" w:rsidRDefault="0098024A">
      <w:pPr>
        <w:pStyle w:val="21"/>
        <w:tabs>
          <w:tab w:val="left" w:pos="720"/>
          <w:tab w:val="right" w:leader="dot" w:pos="10196"/>
        </w:tabs>
        <w:rPr>
          <w:rFonts w:eastAsiaTheme="minorEastAsia" w:cstheme="minorBidi"/>
          <w:b w:val="0"/>
          <w:bCs w:val="0"/>
          <w:noProof/>
        </w:rPr>
      </w:pPr>
      <w:hyperlink w:anchor="_Toc67338627" w:history="1">
        <w:r w:rsidR="00746CFA" w:rsidRPr="00CB7088">
          <w:rPr>
            <w:rStyle w:val="a4"/>
            <w:noProof/>
          </w:rPr>
          <w:t>6.</w:t>
        </w:r>
        <w:r w:rsidR="00746CFA">
          <w:rPr>
            <w:rFonts w:eastAsiaTheme="minorEastAsia" w:cstheme="minorBidi"/>
            <w:b w:val="0"/>
            <w:bCs w:val="0"/>
            <w:noProof/>
          </w:rPr>
          <w:tab/>
        </w:r>
        <w:r w:rsidR="00746CFA" w:rsidRPr="00CB7088">
          <w:rPr>
            <w:rStyle w:val="a4"/>
            <w:noProof/>
          </w:rPr>
          <w:t>ПОРЯДОК ПОДАЧИ ЗАЯВОК</w:t>
        </w:r>
        <w:r w:rsidR="00746CFA">
          <w:rPr>
            <w:noProof/>
            <w:webHidden/>
          </w:rPr>
          <w:tab/>
        </w:r>
        <w:r w:rsidR="00746CFA">
          <w:rPr>
            <w:noProof/>
            <w:webHidden/>
          </w:rPr>
          <w:fldChar w:fldCharType="begin"/>
        </w:r>
        <w:r w:rsidR="00746CFA">
          <w:rPr>
            <w:noProof/>
            <w:webHidden/>
          </w:rPr>
          <w:instrText xml:space="preserve"> PAGEREF _Toc67338627 \h </w:instrText>
        </w:r>
        <w:r w:rsidR="00746CFA">
          <w:rPr>
            <w:noProof/>
            <w:webHidden/>
          </w:rPr>
        </w:r>
        <w:r w:rsidR="00746CFA">
          <w:rPr>
            <w:noProof/>
            <w:webHidden/>
          </w:rPr>
          <w:fldChar w:fldCharType="separate"/>
        </w:r>
        <w:r w:rsidR="00D91714">
          <w:rPr>
            <w:noProof/>
            <w:webHidden/>
          </w:rPr>
          <w:t>13</w:t>
        </w:r>
        <w:r w:rsidR="00746CFA">
          <w:rPr>
            <w:noProof/>
            <w:webHidden/>
          </w:rPr>
          <w:fldChar w:fldCharType="end"/>
        </w:r>
      </w:hyperlink>
    </w:p>
    <w:p w14:paraId="3225AA0D" w14:textId="1301EF31" w:rsidR="00746CFA" w:rsidRDefault="0098024A">
      <w:pPr>
        <w:pStyle w:val="21"/>
        <w:tabs>
          <w:tab w:val="left" w:pos="960"/>
          <w:tab w:val="right" w:leader="dot" w:pos="10196"/>
        </w:tabs>
        <w:rPr>
          <w:rFonts w:eastAsiaTheme="minorEastAsia" w:cstheme="minorBidi"/>
          <w:b w:val="0"/>
          <w:bCs w:val="0"/>
          <w:noProof/>
        </w:rPr>
      </w:pPr>
      <w:hyperlink w:anchor="_Toc67338628" w:history="1">
        <w:r w:rsidR="00746CFA" w:rsidRPr="00CB7088">
          <w:rPr>
            <w:rStyle w:val="a4"/>
            <w:noProof/>
          </w:rPr>
          <w:t>6.1.</w:t>
        </w:r>
        <w:r w:rsidR="00746CFA">
          <w:rPr>
            <w:rFonts w:eastAsiaTheme="minorEastAsia" w:cstheme="minorBidi"/>
            <w:b w:val="0"/>
            <w:bCs w:val="0"/>
            <w:noProof/>
          </w:rPr>
          <w:tab/>
        </w:r>
        <w:r w:rsidR="00746CFA" w:rsidRPr="00CB7088">
          <w:rPr>
            <w:rStyle w:val="a4"/>
            <w:noProof/>
          </w:rPr>
          <w:t>Порядок подачи заявок</w:t>
        </w:r>
        <w:r w:rsidR="00746CFA">
          <w:rPr>
            <w:noProof/>
            <w:webHidden/>
          </w:rPr>
          <w:tab/>
        </w:r>
        <w:r w:rsidR="00746CFA">
          <w:rPr>
            <w:noProof/>
            <w:webHidden/>
          </w:rPr>
          <w:fldChar w:fldCharType="begin"/>
        </w:r>
        <w:r w:rsidR="00746CFA">
          <w:rPr>
            <w:noProof/>
            <w:webHidden/>
          </w:rPr>
          <w:instrText xml:space="preserve"> PAGEREF _Toc67338628 \h </w:instrText>
        </w:r>
        <w:r w:rsidR="00746CFA">
          <w:rPr>
            <w:noProof/>
            <w:webHidden/>
          </w:rPr>
        </w:r>
        <w:r w:rsidR="00746CFA">
          <w:rPr>
            <w:noProof/>
            <w:webHidden/>
          </w:rPr>
          <w:fldChar w:fldCharType="separate"/>
        </w:r>
        <w:r w:rsidR="00D91714">
          <w:rPr>
            <w:noProof/>
            <w:webHidden/>
          </w:rPr>
          <w:t>13</w:t>
        </w:r>
        <w:r w:rsidR="00746CFA">
          <w:rPr>
            <w:noProof/>
            <w:webHidden/>
          </w:rPr>
          <w:fldChar w:fldCharType="end"/>
        </w:r>
      </w:hyperlink>
    </w:p>
    <w:p w14:paraId="69F97708" w14:textId="179708D8" w:rsidR="00746CFA" w:rsidRDefault="0098024A">
      <w:pPr>
        <w:pStyle w:val="21"/>
        <w:tabs>
          <w:tab w:val="left" w:pos="960"/>
          <w:tab w:val="right" w:leader="dot" w:pos="10196"/>
        </w:tabs>
        <w:rPr>
          <w:rFonts w:eastAsiaTheme="minorEastAsia" w:cstheme="minorBidi"/>
          <w:b w:val="0"/>
          <w:bCs w:val="0"/>
          <w:noProof/>
        </w:rPr>
      </w:pPr>
      <w:hyperlink w:anchor="_Toc67338629" w:history="1">
        <w:r w:rsidR="00746CFA" w:rsidRPr="00CB7088">
          <w:rPr>
            <w:rStyle w:val="a4"/>
            <w:noProof/>
          </w:rPr>
          <w:t>6.2.</w:t>
        </w:r>
        <w:r w:rsidR="00746CFA">
          <w:rPr>
            <w:rFonts w:eastAsiaTheme="minorEastAsia" w:cstheme="minorBidi"/>
            <w:b w:val="0"/>
            <w:bCs w:val="0"/>
            <w:noProof/>
          </w:rPr>
          <w:tab/>
        </w:r>
        <w:r w:rsidR="00746CFA" w:rsidRPr="00CB7088">
          <w:rPr>
            <w:rStyle w:val="a4"/>
            <w:noProof/>
          </w:rPr>
          <w:t>Обеспечение заявки на участие в закупке</w:t>
        </w:r>
        <w:r w:rsidR="00746CFA">
          <w:rPr>
            <w:noProof/>
            <w:webHidden/>
          </w:rPr>
          <w:tab/>
        </w:r>
        <w:r w:rsidR="00746CFA">
          <w:rPr>
            <w:noProof/>
            <w:webHidden/>
          </w:rPr>
          <w:fldChar w:fldCharType="begin"/>
        </w:r>
        <w:r w:rsidR="00746CFA">
          <w:rPr>
            <w:noProof/>
            <w:webHidden/>
          </w:rPr>
          <w:instrText xml:space="preserve"> PAGEREF _Toc67338629 \h </w:instrText>
        </w:r>
        <w:r w:rsidR="00746CFA">
          <w:rPr>
            <w:noProof/>
            <w:webHidden/>
          </w:rPr>
        </w:r>
        <w:r w:rsidR="00746CFA">
          <w:rPr>
            <w:noProof/>
            <w:webHidden/>
          </w:rPr>
          <w:fldChar w:fldCharType="separate"/>
        </w:r>
        <w:r w:rsidR="00D91714">
          <w:rPr>
            <w:noProof/>
            <w:webHidden/>
          </w:rPr>
          <w:t>13</w:t>
        </w:r>
        <w:r w:rsidR="00746CFA">
          <w:rPr>
            <w:noProof/>
            <w:webHidden/>
          </w:rPr>
          <w:fldChar w:fldCharType="end"/>
        </w:r>
      </w:hyperlink>
    </w:p>
    <w:p w14:paraId="22586498" w14:textId="2C902830" w:rsidR="00746CFA" w:rsidRDefault="0098024A">
      <w:pPr>
        <w:pStyle w:val="21"/>
        <w:tabs>
          <w:tab w:val="left" w:pos="960"/>
          <w:tab w:val="right" w:leader="dot" w:pos="10196"/>
        </w:tabs>
        <w:rPr>
          <w:rFonts w:eastAsiaTheme="minorEastAsia" w:cstheme="minorBidi"/>
          <w:b w:val="0"/>
          <w:bCs w:val="0"/>
          <w:noProof/>
        </w:rPr>
      </w:pPr>
      <w:hyperlink w:anchor="_Toc67338630" w:history="1">
        <w:r w:rsidR="00746CFA" w:rsidRPr="00CB7088">
          <w:rPr>
            <w:rStyle w:val="a4"/>
            <w:noProof/>
          </w:rPr>
          <w:t>6.3.</w:t>
        </w:r>
        <w:r w:rsidR="00746CFA">
          <w:rPr>
            <w:rFonts w:eastAsiaTheme="minorEastAsia" w:cstheme="minorBidi"/>
            <w:b w:val="0"/>
            <w:bCs w:val="0"/>
            <w:noProof/>
          </w:rPr>
          <w:tab/>
        </w:r>
        <w:r w:rsidR="00746CFA" w:rsidRPr="00CB7088">
          <w:rPr>
            <w:rStyle w:val="a4"/>
            <w:noProof/>
          </w:rPr>
          <w:t>Порядок внесения изменений или порядок отзыва заявок</w:t>
        </w:r>
        <w:r w:rsidR="00746CFA">
          <w:rPr>
            <w:noProof/>
            <w:webHidden/>
          </w:rPr>
          <w:tab/>
        </w:r>
        <w:r w:rsidR="00746CFA">
          <w:rPr>
            <w:noProof/>
            <w:webHidden/>
          </w:rPr>
          <w:fldChar w:fldCharType="begin"/>
        </w:r>
        <w:r w:rsidR="00746CFA">
          <w:rPr>
            <w:noProof/>
            <w:webHidden/>
          </w:rPr>
          <w:instrText xml:space="preserve"> PAGEREF _Toc67338630 \h </w:instrText>
        </w:r>
        <w:r w:rsidR="00746CFA">
          <w:rPr>
            <w:noProof/>
            <w:webHidden/>
          </w:rPr>
        </w:r>
        <w:r w:rsidR="00746CFA">
          <w:rPr>
            <w:noProof/>
            <w:webHidden/>
          </w:rPr>
          <w:fldChar w:fldCharType="separate"/>
        </w:r>
        <w:r w:rsidR="00D91714">
          <w:rPr>
            <w:noProof/>
            <w:webHidden/>
          </w:rPr>
          <w:t>15</w:t>
        </w:r>
        <w:r w:rsidR="00746CFA">
          <w:rPr>
            <w:noProof/>
            <w:webHidden/>
          </w:rPr>
          <w:fldChar w:fldCharType="end"/>
        </w:r>
      </w:hyperlink>
    </w:p>
    <w:p w14:paraId="3417EA45" w14:textId="2A5A8344" w:rsidR="00746CFA" w:rsidRDefault="0098024A">
      <w:pPr>
        <w:pStyle w:val="21"/>
        <w:tabs>
          <w:tab w:val="left" w:pos="720"/>
          <w:tab w:val="right" w:leader="dot" w:pos="10196"/>
        </w:tabs>
        <w:rPr>
          <w:rFonts w:eastAsiaTheme="minorEastAsia" w:cstheme="minorBidi"/>
          <w:b w:val="0"/>
          <w:bCs w:val="0"/>
          <w:noProof/>
        </w:rPr>
      </w:pPr>
      <w:hyperlink w:anchor="_Toc67338631" w:history="1">
        <w:r w:rsidR="00746CFA" w:rsidRPr="00CB7088">
          <w:rPr>
            <w:rStyle w:val="a4"/>
            <w:noProof/>
          </w:rPr>
          <w:t>7.</w:t>
        </w:r>
        <w:r w:rsidR="00746CFA">
          <w:rPr>
            <w:rFonts w:eastAsiaTheme="minorEastAsia" w:cstheme="minorBidi"/>
            <w:b w:val="0"/>
            <w:bCs w:val="0"/>
            <w:noProof/>
          </w:rPr>
          <w:tab/>
        </w:r>
        <w:r w:rsidR="00746CFA" w:rsidRPr="00CB7088">
          <w:rPr>
            <w:rStyle w:val="a4"/>
            <w:noProof/>
          </w:rPr>
          <w:t>ПОРЯДОК РАССМОТРЕНИЯ, ОЦЕНКИ И СОПОСТАВЛЕНИЯ ЗАЯВОК, ПОДВЕДЕНИЕ ИТОГОВ ЗАКУПКИ</w:t>
        </w:r>
        <w:r w:rsidR="00746CFA">
          <w:rPr>
            <w:noProof/>
            <w:webHidden/>
          </w:rPr>
          <w:tab/>
        </w:r>
        <w:r w:rsidR="00746CFA">
          <w:rPr>
            <w:noProof/>
            <w:webHidden/>
          </w:rPr>
          <w:fldChar w:fldCharType="begin"/>
        </w:r>
        <w:r w:rsidR="00746CFA">
          <w:rPr>
            <w:noProof/>
            <w:webHidden/>
          </w:rPr>
          <w:instrText xml:space="preserve"> PAGEREF _Toc67338631 \h </w:instrText>
        </w:r>
        <w:r w:rsidR="00746CFA">
          <w:rPr>
            <w:noProof/>
            <w:webHidden/>
          </w:rPr>
        </w:r>
        <w:r w:rsidR="00746CFA">
          <w:rPr>
            <w:noProof/>
            <w:webHidden/>
          </w:rPr>
          <w:fldChar w:fldCharType="separate"/>
        </w:r>
        <w:r w:rsidR="00D91714">
          <w:rPr>
            <w:noProof/>
            <w:webHidden/>
          </w:rPr>
          <w:t>15</w:t>
        </w:r>
        <w:r w:rsidR="00746CFA">
          <w:rPr>
            <w:noProof/>
            <w:webHidden/>
          </w:rPr>
          <w:fldChar w:fldCharType="end"/>
        </w:r>
      </w:hyperlink>
    </w:p>
    <w:p w14:paraId="148324BF" w14:textId="2A409729" w:rsidR="00746CFA" w:rsidRDefault="0098024A">
      <w:pPr>
        <w:pStyle w:val="21"/>
        <w:tabs>
          <w:tab w:val="left" w:pos="960"/>
          <w:tab w:val="right" w:leader="dot" w:pos="10196"/>
        </w:tabs>
        <w:rPr>
          <w:rFonts w:eastAsiaTheme="minorEastAsia" w:cstheme="minorBidi"/>
          <w:b w:val="0"/>
          <w:bCs w:val="0"/>
          <w:noProof/>
        </w:rPr>
      </w:pPr>
      <w:hyperlink w:anchor="_Toc67338632" w:history="1">
        <w:r w:rsidR="00746CFA" w:rsidRPr="00CB7088">
          <w:rPr>
            <w:rStyle w:val="a4"/>
            <w:noProof/>
          </w:rPr>
          <w:t>7.1.</w:t>
        </w:r>
        <w:r w:rsidR="00746CFA">
          <w:rPr>
            <w:rFonts w:eastAsiaTheme="minorEastAsia" w:cstheme="minorBidi"/>
            <w:b w:val="0"/>
            <w:bCs w:val="0"/>
            <w:noProof/>
          </w:rPr>
          <w:tab/>
        </w:r>
        <w:r w:rsidR="00746CFA" w:rsidRPr="00CB7088">
          <w:rPr>
            <w:rStyle w:val="a4"/>
            <w:noProof/>
          </w:rPr>
          <w:t>Порядок рассмотрения заявок на участие в закупке</w:t>
        </w:r>
        <w:r w:rsidR="00746CFA">
          <w:rPr>
            <w:noProof/>
            <w:webHidden/>
          </w:rPr>
          <w:tab/>
        </w:r>
        <w:r w:rsidR="00746CFA">
          <w:rPr>
            <w:noProof/>
            <w:webHidden/>
          </w:rPr>
          <w:fldChar w:fldCharType="begin"/>
        </w:r>
        <w:r w:rsidR="00746CFA">
          <w:rPr>
            <w:noProof/>
            <w:webHidden/>
          </w:rPr>
          <w:instrText xml:space="preserve"> PAGEREF _Toc67338632 \h </w:instrText>
        </w:r>
        <w:r w:rsidR="00746CFA">
          <w:rPr>
            <w:noProof/>
            <w:webHidden/>
          </w:rPr>
        </w:r>
        <w:r w:rsidR="00746CFA">
          <w:rPr>
            <w:noProof/>
            <w:webHidden/>
          </w:rPr>
          <w:fldChar w:fldCharType="separate"/>
        </w:r>
        <w:r w:rsidR="00D91714">
          <w:rPr>
            <w:noProof/>
            <w:webHidden/>
          </w:rPr>
          <w:t>15</w:t>
        </w:r>
        <w:r w:rsidR="00746CFA">
          <w:rPr>
            <w:noProof/>
            <w:webHidden/>
          </w:rPr>
          <w:fldChar w:fldCharType="end"/>
        </w:r>
      </w:hyperlink>
    </w:p>
    <w:p w14:paraId="06257866" w14:textId="433209CE" w:rsidR="00746CFA" w:rsidRDefault="0098024A">
      <w:pPr>
        <w:pStyle w:val="21"/>
        <w:tabs>
          <w:tab w:val="left" w:pos="960"/>
          <w:tab w:val="right" w:leader="dot" w:pos="10196"/>
        </w:tabs>
        <w:rPr>
          <w:rFonts w:eastAsiaTheme="minorEastAsia" w:cstheme="minorBidi"/>
          <w:b w:val="0"/>
          <w:bCs w:val="0"/>
          <w:noProof/>
        </w:rPr>
      </w:pPr>
      <w:hyperlink w:anchor="_Toc67338633" w:history="1">
        <w:r w:rsidR="00746CFA" w:rsidRPr="00CB7088">
          <w:rPr>
            <w:rStyle w:val="a4"/>
            <w:noProof/>
          </w:rPr>
          <w:t>7.2.</w:t>
        </w:r>
        <w:r w:rsidR="00746CFA">
          <w:rPr>
            <w:rFonts w:eastAsiaTheme="minorEastAsia" w:cstheme="minorBidi"/>
            <w:b w:val="0"/>
            <w:bCs w:val="0"/>
            <w:noProof/>
          </w:rPr>
          <w:tab/>
        </w:r>
        <w:r w:rsidR="00746CFA" w:rsidRPr="00CB7088">
          <w:rPr>
            <w:rStyle w:val="a4"/>
            <w:noProof/>
          </w:rPr>
          <w:t>Порядок оценки и сопоставления заявок на участие в закупке, определения победителя закупки, подведения итогов закупки</w:t>
        </w:r>
        <w:r w:rsidR="00746CFA">
          <w:rPr>
            <w:noProof/>
            <w:webHidden/>
          </w:rPr>
          <w:tab/>
        </w:r>
        <w:r w:rsidR="00746CFA">
          <w:rPr>
            <w:noProof/>
            <w:webHidden/>
          </w:rPr>
          <w:fldChar w:fldCharType="begin"/>
        </w:r>
        <w:r w:rsidR="00746CFA">
          <w:rPr>
            <w:noProof/>
            <w:webHidden/>
          </w:rPr>
          <w:instrText xml:space="preserve"> PAGEREF _Toc67338633 \h </w:instrText>
        </w:r>
        <w:r w:rsidR="00746CFA">
          <w:rPr>
            <w:noProof/>
            <w:webHidden/>
          </w:rPr>
        </w:r>
        <w:r w:rsidR="00746CFA">
          <w:rPr>
            <w:noProof/>
            <w:webHidden/>
          </w:rPr>
          <w:fldChar w:fldCharType="separate"/>
        </w:r>
        <w:r w:rsidR="00D91714">
          <w:rPr>
            <w:noProof/>
            <w:webHidden/>
          </w:rPr>
          <w:t>18</w:t>
        </w:r>
        <w:r w:rsidR="00746CFA">
          <w:rPr>
            <w:noProof/>
            <w:webHidden/>
          </w:rPr>
          <w:fldChar w:fldCharType="end"/>
        </w:r>
      </w:hyperlink>
    </w:p>
    <w:p w14:paraId="66889FB1" w14:textId="5E9A864C" w:rsidR="00746CFA" w:rsidRDefault="0098024A">
      <w:pPr>
        <w:pStyle w:val="21"/>
        <w:tabs>
          <w:tab w:val="left" w:pos="960"/>
          <w:tab w:val="right" w:leader="dot" w:pos="10196"/>
        </w:tabs>
        <w:rPr>
          <w:rFonts w:eastAsiaTheme="minorEastAsia" w:cstheme="minorBidi"/>
          <w:b w:val="0"/>
          <w:bCs w:val="0"/>
          <w:noProof/>
        </w:rPr>
      </w:pPr>
      <w:hyperlink w:anchor="_Toc67338634" w:history="1">
        <w:r w:rsidR="00746CFA" w:rsidRPr="00CB7088">
          <w:rPr>
            <w:rStyle w:val="a4"/>
            <w:noProof/>
          </w:rPr>
          <w:t>7.3.</w:t>
        </w:r>
        <w:r w:rsidR="00746CFA">
          <w:rPr>
            <w:rFonts w:eastAsiaTheme="minorEastAsia" w:cstheme="minorBidi"/>
            <w:b w:val="0"/>
            <w:bCs w:val="0"/>
            <w:noProof/>
          </w:rPr>
          <w:tab/>
        </w:r>
        <w:r w:rsidR="00746CFA" w:rsidRPr="00CB7088">
          <w:rPr>
            <w:rStyle w:val="a4"/>
            <w:noProof/>
          </w:rPr>
          <w:t>Преддоговорные переговоры</w:t>
        </w:r>
        <w:r w:rsidR="00746CFA">
          <w:rPr>
            <w:noProof/>
            <w:webHidden/>
          </w:rPr>
          <w:tab/>
        </w:r>
        <w:r w:rsidR="00746CFA">
          <w:rPr>
            <w:noProof/>
            <w:webHidden/>
          </w:rPr>
          <w:fldChar w:fldCharType="begin"/>
        </w:r>
        <w:r w:rsidR="00746CFA">
          <w:rPr>
            <w:noProof/>
            <w:webHidden/>
          </w:rPr>
          <w:instrText xml:space="preserve"> PAGEREF _Toc67338634 \h </w:instrText>
        </w:r>
        <w:r w:rsidR="00746CFA">
          <w:rPr>
            <w:noProof/>
            <w:webHidden/>
          </w:rPr>
        </w:r>
        <w:r w:rsidR="00746CFA">
          <w:rPr>
            <w:noProof/>
            <w:webHidden/>
          </w:rPr>
          <w:fldChar w:fldCharType="separate"/>
        </w:r>
        <w:r w:rsidR="00D91714">
          <w:rPr>
            <w:noProof/>
            <w:webHidden/>
          </w:rPr>
          <w:t>18</w:t>
        </w:r>
        <w:r w:rsidR="00746CFA">
          <w:rPr>
            <w:noProof/>
            <w:webHidden/>
          </w:rPr>
          <w:fldChar w:fldCharType="end"/>
        </w:r>
      </w:hyperlink>
    </w:p>
    <w:p w14:paraId="226343D0" w14:textId="656BC7B8" w:rsidR="00746CFA" w:rsidRDefault="0098024A">
      <w:pPr>
        <w:pStyle w:val="21"/>
        <w:tabs>
          <w:tab w:val="left" w:pos="720"/>
          <w:tab w:val="right" w:leader="dot" w:pos="10196"/>
        </w:tabs>
        <w:rPr>
          <w:rFonts w:eastAsiaTheme="minorEastAsia" w:cstheme="minorBidi"/>
          <w:b w:val="0"/>
          <w:bCs w:val="0"/>
          <w:noProof/>
        </w:rPr>
      </w:pPr>
      <w:hyperlink w:anchor="_Toc67338635" w:history="1">
        <w:r w:rsidR="00746CFA" w:rsidRPr="00CB7088">
          <w:rPr>
            <w:rStyle w:val="a4"/>
            <w:noProof/>
          </w:rPr>
          <w:t>8.</w:t>
        </w:r>
        <w:r w:rsidR="00746CFA">
          <w:rPr>
            <w:rFonts w:eastAsiaTheme="minorEastAsia" w:cstheme="minorBidi"/>
            <w:b w:val="0"/>
            <w:bCs w:val="0"/>
            <w:noProof/>
          </w:rPr>
          <w:tab/>
        </w:r>
        <w:r w:rsidR="00746CFA" w:rsidRPr="00CB7088">
          <w:rPr>
            <w:rStyle w:val="a4"/>
            <w:noProof/>
          </w:rPr>
          <w:t>ЗАКЛЮЧЕНИЕ ДОГОВОРА</w:t>
        </w:r>
        <w:r w:rsidR="00746CFA">
          <w:rPr>
            <w:noProof/>
            <w:webHidden/>
          </w:rPr>
          <w:tab/>
        </w:r>
        <w:r w:rsidR="00746CFA">
          <w:rPr>
            <w:noProof/>
            <w:webHidden/>
          </w:rPr>
          <w:fldChar w:fldCharType="begin"/>
        </w:r>
        <w:r w:rsidR="00746CFA">
          <w:rPr>
            <w:noProof/>
            <w:webHidden/>
          </w:rPr>
          <w:instrText xml:space="preserve"> PAGEREF _Toc67338635 \h </w:instrText>
        </w:r>
        <w:r w:rsidR="00746CFA">
          <w:rPr>
            <w:noProof/>
            <w:webHidden/>
          </w:rPr>
        </w:r>
        <w:r w:rsidR="00746CFA">
          <w:rPr>
            <w:noProof/>
            <w:webHidden/>
          </w:rPr>
          <w:fldChar w:fldCharType="separate"/>
        </w:r>
        <w:r w:rsidR="00D91714">
          <w:rPr>
            <w:noProof/>
            <w:webHidden/>
          </w:rPr>
          <w:t>19</w:t>
        </w:r>
        <w:r w:rsidR="00746CFA">
          <w:rPr>
            <w:noProof/>
            <w:webHidden/>
          </w:rPr>
          <w:fldChar w:fldCharType="end"/>
        </w:r>
      </w:hyperlink>
    </w:p>
    <w:p w14:paraId="552D355D" w14:textId="282BA66F" w:rsidR="00746CFA" w:rsidRDefault="0098024A">
      <w:pPr>
        <w:pStyle w:val="21"/>
        <w:tabs>
          <w:tab w:val="left" w:pos="960"/>
          <w:tab w:val="right" w:leader="dot" w:pos="10196"/>
        </w:tabs>
        <w:rPr>
          <w:rFonts w:eastAsiaTheme="minorEastAsia" w:cstheme="minorBidi"/>
          <w:b w:val="0"/>
          <w:bCs w:val="0"/>
          <w:noProof/>
        </w:rPr>
      </w:pPr>
      <w:hyperlink w:anchor="_Toc67338636" w:history="1">
        <w:r w:rsidR="00746CFA" w:rsidRPr="00CB7088">
          <w:rPr>
            <w:rStyle w:val="a4"/>
            <w:noProof/>
          </w:rPr>
          <w:t>8.1.</w:t>
        </w:r>
        <w:r w:rsidR="00746CFA">
          <w:rPr>
            <w:rFonts w:eastAsiaTheme="minorEastAsia" w:cstheme="minorBidi"/>
            <w:b w:val="0"/>
            <w:bCs w:val="0"/>
            <w:noProof/>
          </w:rPr>
          <w:tab/>
        </w:r>
        <w:r w:rsidR="00746CFA" w:rsidRPr="00CB7088">
          <w:rPr>
            <w:rStyle w:val="a4"/>
            <w:noProof/>
          </w:rPr>
          <w:t>Порядок заключения договора</w:t>
        </w:r>
        <w:r w:rsidR="00746CFA">
          <w:rPr>
            <w:noProof/>
            <w:webHidden/>
          </w:rPr>
          <w:tab/>
        </w:r>
        <w:r w:rsidR="00746CFA">
          <w:rPr>
            <w:noProof/>
            <w:webHidden/>
          </w:rPr>
          <w:fldChar w:fldCharType="begin"/>
        </w:r>
        <w:r w:rsidR="00746CFA">
          <w:rPr>
            <w:noProof/>
            <w:webHidden/>
          </w:rPr>
          <w:instrText xml:space="preserve"> PAGEREF _Toc67338636 \h </w:instrText>
        </w:r>
        <w:r w:rsidR="00746CFA">
          <w:rPr>
            <w:noProof/>
            <w:webHidden/>
          </w:rPr>
        </w:r>
        <w:r w:rsidR="00746CFA">
          <w:rPr>
            <w:noProof/>
            <w:webHidden/>
          </w:rPr>
          <w:fldChar w:fldCharType="separate"/>
        </w:r>
        <w:r w:rsidR="00D91714">
          <w:rPr>
            <w:noProof/>
            <w:webHidden/>
          </w:rPr>
          <w:t>19</w:t>
        </w:r>
        <w:r w:rsidR="00746CFA">
          <w:rPr>
            <w:noProof/>
            <w:webHidden/>
          </w:rPr>
          <w:fldChar w:fldCharType="end"/>
        </w:r>
      </w:hyperlink>
    </w:p>
    <w:p w14:paraId="42651078" w14:textId="70809BE5" w:rsidR="00746CFA" w:rsidRDefault="0098024A">
      <w:pPr>
        <w:pStyle w:val="21"/>
        <w:tabs>
          <w:tab w:val="left" w:pos="960"/>
          <w:tab w:val="right" w:leader="dot" w:pos="10196"/>
        </w:tabs>
        <w:rPr>
          <w:rFonts w:eastAsiaTheme="minorEastAsia" w:cstheme="minorBidi"/>
          <w:b w:val="0"/>
          <w:bCs w:val="0"/>
          <w:noProof/>
        </w:rPr>
      </w:pPr>
      <w:hyperlink w:anchor="_Toc67338637" w:history="1">
        <w:r w:rsidR="00746CFA" w:rsidRPr="00CB7088">
          <w:rPr>
            <w:rStyle w:val="a4"/>
            <w:noProof/>
          </w:rPr>
          <w:t>8.2.</w:t>
        </w:r>
        <w:r w:rsidR="00746CFA">
          <w:rPr>
            <w:rFonts w:eastAsiaTheme="minorEastAsia" w:cstheme="minorBidi"/>
            <w:b w:val="0"/>
            <w:bCs w:val="0"/>
            <w:noProof/>
          </w:rPr>
          <w:tab/>
        </w:r>
        <w:r w:rsidR="00746CFA" w:rsidRPr="00CB7088">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746CFA">
          <w:rPr>
            <w:noProof/>
            <w:webHidden/>
          </w:rPr>
          <w:tab/>
        </w:r>
        <w:r w:rsidR="00746CFA">
          <w:rPr>
            <w:noProof/>
            <w:webHidden/>
          </w:rPr>
          <w:fldChar w:fldCharType="begin"/>
        </w:r>
        <w:r w:rsidR="00746CFA">
          <w:rPr>
            <w:noProof/>
            <w:webHidden/>
          </w:rPr>
          <w:instrText xml:space="preserve"> PAGEREF _Toc67338637 \h </w:instrText>
        </w:r>
        <w:r w:rsidR="00746CFA">
          <w:rPr>
            <w:noProof/>
            <w:webHidden/>
          </w:rPr>
        </w:r>
        <w:r w:rsidR="00746CFA">
          <w:rPr>
            <w:noProof/>
            <w:webHidden/>
          </w:rPr>
          <w:fldChar w:fldCharType="separate"/>
        </w:r>
        <w:r w:rsidR="00D91714">
          <w:rPr>
            <w:noProof/>
            <w:webHidden/>
          </w:rPr>
          <w:t>20</w:t>
        </w:r>
        <w:r w:rsidR="00746CFA">
          <w:rPr>
            <w:noProof/>
            <w:webHidden/>
          </w:rPr>
          <w:fldChar w:fldCharType="end"/>
        </w:r>
      </w:hyperlink>
    </w:p>
    <w:p w14:paraId="3A35A3B6" w14:textId="6E05D113" w:rsidR="00746CFA" w:rsidRDefault="0098024A">
      <w:pPr>
        <w:pStyle w:val="21"/>
        <w:tabs>
          <w:tab w:val="left" w:pos="960"/>
          <w:tab w:val="right" w:leader="dot" w:pos="10196"/>
        </w:tabs>
        <w:rPr>
          <w:rFonts w:eastAsiaTheme="minorEastAsia" w:cstheme="minorBidi"/>
          <w:b w:val="0"/>
          <w:bCs w:val="0"/>
          <w:noProof/>
        </w:rPr>
      </w:pPr>
      <w:hyperlink w:anchor="_Toc67338638" w:history="1">
        <w:r w:rsidR="00746CFA" w:rsidRPr="00CB7088">
          <w:rPr>
            <w:rStyle w:val="a4"/>
            <w:noProof/>
          </w:rPr>
          <w:t>8.3.</w:t>
        </w:r>
        <w:r w:rsidR="00746CFA">
          <w:rPr>
            <w:rFonts w:eastAsiaTheme="minorEastAsia" w:cstheme="minorBidi"/>
            <w:b w:val="0"/>
            <w:bCs w:val="0"/>
            <w:noProof/>
          </w:rPr>
          <w:tab/>
        </w:r>
        <w:r w:rsidR="00746CFA" w:rsidRPr="00CB7088">
          <w:rPr>
            <w:rStyle w:val="a4"/>
            <w:noProof/>
          </w:rPr>
          <w:t>Антидемпинговые меры</w:t>
        </w:r>
        <w:r w:rsidR="00746CFA">
          <w:rPr>
            <w:noProof/>
            <w:webHidden/>
          </w:rPr>
          <w:tab/>
        </w:r>
        <w:r w:rsidR="00746CFA">
          <w:rPr>
            <w:noProof/>
            <w:webHidden/>
          </w:rPr>
          <w:fldChar w:fldCharType="begin"/>
        </w:r>
        <w:r w:rsidR="00746CFA">
          <w:rPr>
            <w:noProof/>
            <w:webHidden/>
          </w:rPr>
          <w:instrText xml:space="preserve"> PAGEREF _Toc67338638 \h </w:instrText>
        </w:r>
        <w:r w:rsidR="00746CFA">
          <w:rPr>
            <w:noProof/>
            <w:webHidden/>
          </w:rPr>
        </w:r>
        <w:r w:rsidR="00746CFA">
          <w:rPr>
            <w:noProof/>
            <w:webHidden/>
          </w:rPr>
          <w:fldChar w:fldCharType="separate"/>
        </w:r>
        <w:r w:rsidR="00D91714">
          <w:rPr>
            <w:noProof/>
            <w:webHidden/>
          </w:rPr>
          <w:t>20</w:t>
        </w:r>
        <w:r w:rsidR="00746CFA">
          <w:rPr>
            <w:noProof/>
            <w:webHidden/>
          </w:rPr>
          <w:fldChar w:fldCharType="end"/>
        </w:r>
      </w:hyperlink>
    </w:p>
    <w:p w14:paraId="36D647F9" w14:textId="6351D4BC" w:rsidR="00746CFA" w:rsidRDefault="0098024A">
      <w:pPr>
        <w:pStyle w:val="21"/>
        <w:tabs>
          <w:tab w:val="left" w:pos="960"/>
          <w:tab w:val="right" w:leader="dot" w:pos="10196"/>
        </w:tabs>
        <w:rPr>
          <w:rFonts w:eastAsiaTheme="minorEastAsia" w:cstheme="minorBidi"/>
          <w:b w:val="0"/>
          <w:bCs w:val="0"/>
          <w:noProof/>
        </w:rPr>
      </w:pPr>
      <w:hyperlink w:anchor="_Toc67338639" w:history="1">
        <w:r w:rsidR="00746CFA" w:rsidRPr="00CB7088">
          <w:rPr>
            <w:rStyle w:val="a4"/>
            <w:noProof/>
          </w:rPr>
          <w:t>8.4.</w:t>
        </w:r>
        <w:r w:rsidR="00746CFA">
          <w:rPr>
            <w:rFonts w:eastAsiaTheme="minorEastAsia" w:cstheme="minorBidi"/>
            <w:b w:val="0"/>
            <w:bCs w:val="0"/>
            <w:noProof/>
          </w:rPr>
          <w:tab/>
        </w:r>
        <w:r w:rsidR="00746CFA" w:rsidRPr="00CB7088">
          <w:rPr>
            <w:rStyle w:val="a4"/>
            <w:noProof/>
          </w:rPr>
          <w:t>Обеспечение исполнения договора</w:t>
        </w:r>
        <w:r w:rsidR="00746CFA">
          <w:rPr>
            <w:noProof/>
            <w:webHidden/>
          </w:rPr>
          <w:tab/>
        </w:r>
        <w:r w:rsidR="00746CFA">
          <w:rPr>
            <w:noProof/>
            <w:webHidden/>
          </w:rPr>
          <w:fldChar w:fldCharType="begin"/>
        </w:r>
        <w:r w:rsidR="00746CFA">
          <w:rPr>
            <w:noProof/>
            <w:webHidden/>
          </w:rPr>
          <w:instrText xml:space="preserve"> PAGEREF _Toc67338639 \h </w:instrText>
        </w:r>
        <w:r w:rsidR="00746CFA">
          <w:rPr>
            <w:noProof/>
            <w:webHidden/>
          </w:rPr>
        </w:r>
        <w:r w:rsidR="00746CFA">
          <w:rPr>
            <w:noProof/>
            <w:webHidden/>
          </w:rPr>
          <w:fldChar w:fldCharType="separate"/>
        </w:r>
        <w:r w:rsidR="00D91714">
          <w:rPr>
            <w:noProof/>
            <w:webHidden/>
          </w:rPr>
          <w:t>20</w:t>
        </w:r>
        <w:r w:rsidR="00746CFA">
          <w:rPr>
            <w:noProof/>
            <w:webHidden/>
          </w:rPr>
          <w:fldChar w:fldCharType="end"/>
        </w:r>
      </w:hyperlink>
    </w:p>
    <w:p w14:paraId="5593E08A" w14:textId="221C2151" w:rsidR="00746CFA" w:rsidRDefault="0098024A">
      <w:pPr>
        <w:pStyle w:val="21"/>
        <w:tabs>
          <w:tab w:val="left" w:pos="960"/>
          <w:tab w:val="right" w:leader="dot" w:pos="10196"/>
        </w:tabs>
        <w:rPr>
          <w:rFonts w:eastAsiaTheme="minorEastAsia" w:cstheme="minorBidi"/>
          <w:b w:val="0"/>
          <w:bCs w:val="0"/>
          <w:noProof/>
        </w:rPr>
      </w:pPr>
      <w:hyperlink w:anchor="_Toc67338640" w:history="1">
        <w:r w:rsidR="00746CFA" w:rsidRPr="00CB7088">
          <w:rPr>
            <w:rStyle w:val="a4"/>
            <w:noProof/>
          </w:rPr>
          <w:t>8.5.</w:t>
        </w:r>
        <w:r w:rsidR="00746CFA">
          <w:rPr>
            <w:rFonts w:eastAsiaTheme="minorEastAsia" w:cstheme="minorBidi"/>
            <w:b w:val="0"/>
            <w:bCs w:val="0"/>
            <w:noProof/>
          </w:rPr>
          <w:tab/>
        </w:r>
        <w:r w:rsidR="00746CFA" w:rsidRPr="00CB7088">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746CFA">
          <w:rPr>
            <w:noProof/>
            <w:webHidden/>
          </w:rPr>
          <w:tab/>
        </w:r>
        <w:r w:rsidR="00746CFA">
          <w:rPr>
            <w:noProof/>
            <w:webHidden/>
          </w:rPr>
          <w:fldChar w:fldCharType="begin"/>
        </w:r>
        <w:r w:rsidR="00746CFA">
          <w:rPr>
            <w:noProof/>
            <w:webHidden/>
          </w:rPr>
          <w:instrText xml:space="preserve"> PAGEREF _Toc67338640 \h </w:instrText>
        </w:r>
        <w:r w:rsidR="00746CFA">
          <w:rPr>
            <w:noProof/>
            <w:webHidden/>
          </w:rPr>
        </w:r>
        <w:r w:rsidR="00746CFA">
          <w:rPr>
            <w:noProof/>
            <w:webHidden/>
          </w:rPr>
          <w:fldChar w:fldCharType="separate"/>
        </w:r>
        <w:r w:rsidR="00D91714">
          <w:rPr>
            <w:noProof/>
            <w:webHidden/>
          </w:rPr>
          <w:t>22</w:t>
        </w:r>
        <w:r w:rsidR="00746CFA">
          <w:rPr>
            <w:noProof/>
            <w:webHidden/>
          </w:rPr>
          <w:fldChar w:fldCharType="end"/>
        </w:r>
      </w:hyperlink>
    </w:p>
    <w:p w14:paraId="2519FA1B" w14:textId="5312210C" w:rsidR="00746CFA" w:rsidRDefault="0098024A">
      <w:pPr>
        <w:pStyle w:val="21"/>
        <w:tabs>
          <w:tab w:val="left" w:pos="960"/>
          <w:tab w:val="right" w:leader="dot" w:pos="10196"/>
        </w:tabs>
        <w:rPr>
          <w:rFonts w:eastAsiaTheme="minorEastAsia" w:cstheme="minorBidi"/>
          <w:b w:val="0"/>
          <w:bCs w:val="0"/>
          <w:noProof/>
        </w:rPr>
      </w:pPr>
      <w:hyperlink w:anchor="_Toc67338641" w:history="1">
        <w:r w:rsidR="00746CFA" w:rsidRPr="00CB7088">
          <w:rPr>
            <w:rStyle w:val="a4"/>
            <w:rFonts w:eastAsia="Calibri"/>
            <w:noProof/>
            <w:lang w:eastAsia="en-US"/>
          </w:rPr>
          <w:t>8.6.</w:t>
        </w:r>
        <w:r w:rsidR="00746CFA">
          <w:rPr>
            <w:rFonts w:eastAsiaTheme="minorEastAsia" w:cstheme="minorBidi"/>
            <w:b w:val="0"/>
            <w:bCs w:val="0"/>
            <w:noProof/>
          </w:rPr>
          <w:tab/>
        </w:r>
        <w:r w:rsidR="00746CFA" w:rsidRPr="00CB7088">
          <w:rPr>
            <w:rStyle w:val="a4"/>
            <w:noProof/>
          </w:rPr>
          <w:t>Каналы связи, по которым можно сообщить о фактах злоупотребления при проведении закупки</w:t>
        </w:r>
        <w:r w:rsidR="00746CFA">
          <w:rPr>
            <w:noProof/>
            <w:webHidden/>
          </w:rPr>
          <w:tab/>
        </w:r>
        <w:r w:rsidR="00746CFA">
          <w:rPr>
            <w:noProof/>
            <w:webHidden/>
          </w:rPr>
          <w:fldChar w:fldCharType="begin"/>
        </w:r>
        <w:r w:rsidR="00746CFA">
          <w:rPr>
            <w:noProof/>
            <w:webHidden/>
          </w:rPr>
          <w:instrText xml:space="preserve"> PAGEREF _Toc67338641 \h </w:instrText>
        </w:r>
        <w:r w:rsidR="00746CFA">
          <w:rPr>
            <w:noProof/>
            <w:webHidden/>
          </w:rPr>
        </w:r>
        <w:r w:rsidR="00746CFA">
          <w:rPr>
            <w:noProof/>
            <w:webHidden/>
          </w:rPr>
          <w:fldChar w:fldCharType="separate"/>
        </w:r>
        <w:r w:rsidR="00D91714">
          <w:rPr>
            <w:noProof/>
            <w:webHidden/>
          </w:rPr>
          <w:t>22</w:t>
        </w:r>
        <w:r w:rsidR="00746CFA">
          <w:rPr>
            <w:noProof/>
            <w:webHidden/>
          </w:rPr>
          <w:fldChar w:fldCharType="end"/>
        </w:r>
      </w:hyperlink>
    </w:p>
    <w:p w14:paraId="709CADD4" w14:textId="599A8B0E" w:rsidR="00746CFA" w:rsidRDefault="0098024A">
      <w:pPr>
        <w:pStyle w:val="12"/>
        <w:tabs>
          <w:tab w:val="right" w:leader="dot" w:pos="10196"/>
        </w:tabs>
        <w:rPr>
          <w:rFonts w:eastAsiaTheme="minorEastAsia" w:cstheme="minorBidi"/>
          <w:b w:val="0"/>
          <w:bCs w:val="0"/>
          <w:i w:val="0"/>
          <w:iCs w:val="0"/>
          <w:noProof/>
          <w:sz w:val="22"/>
          <w:szCs w:val="22"/>
        </w:rPr>
      </w:pPr>
      <w:hyperlink w:anchor="_Toc67338642" w:history="1">
        <w:r w:rsidR="00746CFA" w:rsidRPr="00CB7088">
          <w:rPr>
            <w:rStyle w:val="a4"/>
            <w:rFonts w:ascii="Times New Roman" w:eastAsia="MS Mincho" w:hAnsi="Times New Roman"/>
            <w:noProof/>
            <w:kern w:val="32"/>
            <w:lang w:val="x-none" w:eastAsia="x-none"/>
          </w:rPr>
          <w:t xml:space="preserve">РАЗДЕЛ II. </w:t>
        </w:r>
        <w:r w:rsidR="00746CFA" w:rsidRPr="00CB7088">
          <w:rPr>
            <w:rStyle w:val="a4"/>
            <w:rFonts w:ascii="Times New Roman" w:eastAsia="MS Mincho" w:hAnsi="Times New Roman"/>
            <w:noProof/>
            <w:kern w:val="32"/>
            <w:lang w:eastAsia="x-none"/>
          </w:rPr>
          <w:t>ИНФОРМАЦИОННАЯ КАРТА</w:t>
        </w:r>
        <w:r w:rsidR="00746CFA">
          <w:rPr>
            <w:noProof/>
            <w:webHidden/>
          </w:rPr>
          <w:tab/>
        </w:r>
        <w:r w:rsidR="00746CFA">
          <w:rPr>
            <w:noProof/>
            <w:webHidden/>
          </w:rPr>
          <w:fldChar w:fldCharType="begin"/>
        </w:r>
        <w:r w:rsidR="00746CFA">
          <w:rPr>
            <w:noProof/>
            <w:webHidden/>
          </w:rPr>
          <w:instrText xml:space="preserve"> PAGEREF _Toc67338642 \h </w:instrText>
        </w:r>
        <w:r w:rsidR="00746CFA">
          <w:rPr>
            <w:noProof/>
            <w:webHidden/>
          </w:rPr>
        </w:r>
        <w:r w:rsidR="00746CFA">
          <w:rPr>
            <w:noProof/>
            <w:webHidden/>
          </w:rPr>
          <w:fldChar w:fldCharType="separate"/>
        </w:r>
        <w:r w:rsidR="00D91714">
          <w:rPr>
            <w:noProof/>
            <w:webHidden/>
          </w:rPr>
          <w:t>23</w:t>
        </w:r>
        <w:r w:rsidR="00746CFA">
          <w:rPr>
            <w:noProof/>
            <w:webHidden/>
          </w:rPr>
          <w:fldChar w:fldCharType="end"/>
        </w:r>
      </w:hyperlink>
    </w:p>
    <w:p w14:paraId="45C59DEB" w14:textId="5323B8DE" w:rsidR="00746CFA" w:rsidRDefault="0098024A">
      <w:pPr>
        <w:pStyle w:val="12"/>
        <w:tabs>
          <w:tab w:val="right" w:leader="dot" w:pos="10196"/>
        </w:tabs>
        <w:rPr>
          <w:rFonts w:eastAsiaTheme="minorEastAsia" w:cstheme="minorBidi"/>
          <w:b w:val="0"/>
          <w:bCs w:val="0"/>
          <w:i w:val="0"/>
          <w:iCs w:val="0"/>
          <w:noProof/>
          <w:sz w:val="22"/>
          <w:szCs w:val="22"/>
        </w:rPr>
      </w:pPr>
      <w:hyperlink w:anchor="_Toc67338643" w:history="1">
        <w:r w:rsidR="00746CFA" w:rsidRPr="00CB7088">
          <w:rPr>
            <w:rStyle w:val="a4"/>
            <w:rFonts w:ascii="Times New Roman" w:eastAsia="MS Mincho" w:hAnsi="Times New Roman"/>
            <w:noProof/>
            <w:kern w:val="32"/>
            <w:lang w:val="x-none" w:eastAsia="x-none"/>
          </w:rPr>
          <w:t>РАЗДЕЛ III. ФОРМЫ ДЛЯ ЗАПОЛНЕНИЯ УЧАСТНИКАМИ ЗАКУПКИ</w:t>
        </w:r>
        <w:r w:rsidR="00746CFA">
          <w:rPr>
            <w:noProof/>
            <w:webHidden/>
          </w:rPr>
          <w:tab/>
        </w:r>
        <w:r w:rsidR="00746CFA">
          <w:rPr>
            <w:noProof/>
            <w:webHidden/>
          </w:rPr>
          <w:fldChar w:fldCharType="begin"/>
        </w:r>
        <w:r w:rsidR="00746CFA">
          <w:rPr>
            <w:noProof/>
            <w:webHidden/>
          </w:rPr>
          <w:instrText xml:space="preserve"> PAGEREF _Toc67338643 \h </w:instrText>
        </w:r>
        <w:r w:rsidR="00746CFA">
          <w:rPr>
            <w:noProof/>
            <w:webHidden/>
          </w:rPr>
        </w:r>
        <w:r w:rsidR="00746CFA">
          <w:rPr>
            <w:noProof/>
            <w:webHidden/>
          </w:rPr>
          <w:fldChar w:fldCharType="separate"/>
        </w:r>
        <w:r w:rsidR="00D91714">
          <w:rPr>
            <w:noProof/>
            <w:webHidden/>
          </w:rPr>
          <w:t>30</w:t>
        </w:r>
        <w:r w:rsidR="00746CFA">
          <w:rPr>
            <w:noProof/>
            <w:webHidden/>
          </w:rPr>
          <w:fldChar w:fldCharType="end"/>
        </w:r>
      </w:hyperlink>
    </w:p>
    <w:p w14:paraId="49481C9C" w14:textId="42461EED" w:rsidR="00746CFA" w:rsidRDefault="0098024A">
      <w:pPr>
        <w:pStyle w:val="12"/>
        <w:tabs>
          <w:tab w:val="right" w:leader="dot" w:pos="10196"/>
        </w:tabs>
        <w:rPr>
          <w:rFonts w:eastAsiaTheme="minorEastAsia" w:cstheme="minorBidi"/>
          <w:b w:val="0"/>
          <w:bCs w:val="0"/>
          <w:i w:val="0"/>
          <w:iCs w:val="0"/>
          <w:noProof/>
          <w:sz w:val="22"/>
          <w:szCs w:val="22"/>
        </w:rPr>
      </w:pPr>
      <w:hyperlink w:anchor="_Toc67338644" w:history="1">
        <w:r w:rsidR="00746CFA" w:rsidRPr="00CB7088">
          <w:rPr>
            <w:rStyle w:val="a4"/>
            <w:rFonts w:ascii="Times New Roman" w:eastAsia="MS Mincho" w:hAnsi="Times New Roman"/>
            <w:noProof/>
            <w:kern w:val="32"/>
            <w:lang w:val="x-none" w:eastAsia="x-none"/>
          </w:rPr>
          <w:t xml:space="preserve">Форма 1 </w:t>
        </w:r>
        <w:r w:rsidR="00746CFA" w:rsidRPr="00CB7088">
          <w:rPr>
            <w:rStyle w:val="a4"/>
            <w:rFonts w:ascii="Times New Roman" w:eastAsia="MS Mincho" w:hAnsi="Times New Roman"/>
            <w:noProof/>
            <w:kern w:val="32"/>
            <w:lang w:eastAsia="x-none"/>
          </w:rPr>
          <w:t>З</w:t>
        </w:r>
        <w:r w:rsidR="00746CFA" w:rsidRPr="00CB7088">
          <w:rPr>
            <w:rStyle w:val="a4"/>
            <w:rFonts w:ascii="Times New Roman" w:eastAsia="MS Mincho" w:hAnsi="Times New Roman"/>
            <w:noProof/>
            <w:kern w:val="32"/>
            <w:lang w:val="x-none" w:eastAsia="x-none"/>
          </w:rPr>
          <w:t xml:space="preserve">АЯВКА НА УЧАСТИЕ В </w:t>
        </w:r>
        <w:r w:rsidR="00746CFA" w:rsidRPr="00CB7088">
          <w:rPr>
            <w:rStyle w:val="a4"/>
            <w:rFonts w:ascii="Times New Roman" w:eastAsia="MS Mincho" w:hAnsi="Times New Roman"/>
            <w:noProof/>
            <w:kern w:val="32"/>
            <w:lang w:eastAsia="x-none"/>
          </w:rPr>
          <w:t>ЗАКУПКЕ</w:t>
        </w:r>
        <w:r w:rsidR="00746CFA">
          <w:rPr>
            <w:noProof/>
            <w:webHidden/>
          </w:rPr>
          <w:tab/>
        </w:r>
        <w:r w:rsidR="00746CFA">
          <w:rPr>
            <w:noProof/>
            <w:webHidden/>
          </w:rPr>
          <w:fldChar w:fldCharType="begin"/>
        </w:r>
        <w:r w:rsidR="00746CFA">
          <w:rPr>
            <w:noProof/>
            <w:webHidden/>
          </w:rPr>
          <w:instrText xml:space="preserve"> PAGEREF _Toc67338644 \h </w:instrText>
        </w:r>
        <w:r w:rsidR="00746CFA">
          <w:rPr>
            <w:noProof/>
            <w:webHidden/>
          </w:rPr>
        </w:r>
        <w:r w:rsidR="00746CFA">
          <w:rPr>
            <w:noProof/>
            <w:webHidden/>
          </w:rPr>
          <w:fldChar w:fldCharType="separate"/>
        </w:r>
        <w:r w:rsidR="00D91714">
          <w:rPr>
            <w:noProof/>
            <w:webHidden/>
          </w:rPr>
          <w:t>30</w:t>
        </w:r>
        <w:r w:rsidR="00746CFA">
          <w:rPr>
            <w:noProof/>
            <w:webHidden/>
          </w:rPr>
          <w:fldChar w:fldCharType="end"/>
        </w:r>
      </w:hyperlink>
    </w:p>
    <w:p w14:paraId="6E7E5726" w14:textId="5823271A" w:rsidR="00746CFA" w:rsidRDefault="0098024A">
      <w:pPr>
        <w:pStyle w:val="12"/>
        <w:tabs>
          <w:tab w:val="right" w:leader="dot" w:pos="10196"/>
        </w:tabs>
        <w:rPr>
          <w:rFonts w:eastAsiaTheme="minorEastAsia" w:cstheme="minorBidi"/>
          <w:b w:val="0"/>
          <w:bCs w:val="0"/>
          <w:i w:val="0"/>
          <w:iCs w:val="0"/>
          <w:noProof/>
          <w:sz w:val="22"/>
          <w:szCs w:val="22"/>
        </w:rPr>
      </w:pPr>
      <w:hyperlink w:anchor="_Toc67338645" w:history="1">
        <w:r w:rsidR="00746CFA" w:rsidRPr="00CB7088">
          <w:rPr>
            <w:rStyle w:val="a4"/>
            <w:rFonts w:ascii="Times New Roman" w:eastAsia="MS Mincho" w:hAnsi="Times New Roman"/>
            <w:noProof/>
            <w:kern w:val="32"/>
            <w:lang w:val="x-none" w:eastAsia="x-none"/>
          </w:rPr>
          <w:t xml:space="preserve">Форма 2 АНКЕТА УЧАСТНИКА </w:t>
        </w:r>
        <w:r w:rsidR="00746CFA" w:rsidRPr="00CB7088">
          <w:rPr>
            <w:rStyle w:val="a4"/>
            <w:rFonts w:ascii="Times New Roman" w:eastAsia="MS Mincho" w:hAnsi="Times New Roman"/>
            <w:noProof/>
            <w:kern w:val="32"/>
            <w:lang w:eastAsia="x-none"/>
          </w:rPr>
          <w:t>ЗАПРОСА КОТИРОВОК</w:t>
        </w:r>
        <w:r w:rsidR="00746CFA">
          <w:rPr>
            <w:noProof/>
            <w:webHidden/>
          </w:rPr>
          <w:tab/>
        </w:r>
        <w:r w:rsidR="00746CFA">
          <w:rPr>
            <w:noProof/>
            <w:webHidden/>
          </w:rPr>
          <w:fldChar w:fldCharType="begin"/>
        </w:r>
        <w:r w:rsidR="00746CFA">
          <w:rPr>
            <w:noProof/>
            <w:webHidden/>
          </w:rPr>
          <w:instrText xml:space="preserve"> PAGEREF _Toc67338645 \h </w:instrText>
        </w:r>
        <w:r w:rsidR="00746CFA">
          <w:rPr>
            <w:noProof/>
            <w:webHidden/>
          </w:rPr>
        </w:r>
        <w:r w:rsidR="00746CFA">
          <w:rPr>
            <w:noProof/>
            <w:webHidden/>
          </w:rPr>
          <w:fldChar w:fldCharType="separate"/>
        </w:r>
        <w:r w:rsidR="00D91714">
          <w:rPr>
            <w:noProof/>
            <w:webHidden/>
          </w:rPr>
          <w:t>33</w:t>
        </w:r>
        <w:r w:rsidR="00746CFA">
          <w:rPr>
            <w:noProof/>
            <w:webHidden/>
          </w:rPr>
          <w:fldChar w:fldCharType="end"/>
        </w:r>
      </w:hyperlink>
    </w:p>
    <w:p w14:paraId="7FE23BC5" w14:textId="2CF183EF" w:rsidR="00746CFA" w:rsidRDefault="0098024A">
      <w:pPr>
        <w:pStyle w:val="12"/>
        <w:tabs>
          <w:tab w:val="right" w:leader="dot" w:pos="10196"/>
        </w:tabs>
        <w:rPr>
          <w:rFonts w:eastAsiaTheme="minorEastAsia" w:cstheme="minorBidi"/>
          <w:b w:val="0"/>
          <w:bCs w:val="0"/>
          <w:i w:val="0"/>
          <w:iCs w:val="0"/>
          <w:noProof/>
          <w:sz w:val="22"/>
          <w:szCs w:val="22"/>
        </w:rPr>
      </w:pPr>
      <w:hyperlink w:anchor="_Toc67338646" w:history="1">
        <w:r w:rsidR="00746CFA" w:rsidRPr="00CB7088">
          <w:rPr>
            <w:rStyle w:val="a4"/>
            <w:rFonts w:ascii="Times New Roman" w:eastAsia="MS Mincho" w:hAnsi="Times New Roman"/>
            <w:noProof/>
            <w:kern w:val="32"/>
            <w:lang w:val="x-none" w:eastAsia="x-none"/>
          </w:rPr>
          <w:t xml:space="preserve">Форма 3 </w:t>
        </w:r>
        <w:r w:rsidR="00746CFA" w:rsidRPr="00CB7088">
          <w:rPr>
            <w:rStyle w:val="a4"/>
            <w:rFonts w:ascii="Times New Roman" w:eastAsia="MS Mincho" w:hAnsi="Times New Roman"/>
            <w:noProof/>
            <w:kern w:val="32"/>
            <w:lang w:eastAsia="x-none"/>
          </w:rPr>
          <w:t>ТЕХНИЧЕСКОЕ</w:t>
        </w:r>
        <w:r w:rsidR="00746CFA" w:rsidRPr="00CB7088">
          <w:rPr>
            <w:rStyle w:val="a4"/>
            <w:rFonts w:ascii="Times New Roman" w:eastAsia="MS Mincho" w:hAnsi="Times New Roman"/>
            <w:noProof/>
            <w:kern w:val="32"/>
            <w:lang w:val="x-none" w:eastAsia="x-none"/>
          </w:rPr>
          <w:t xml:space="preserve"> ПРЕДЛОЖЕНИЕ</w:t>
        </w:r>
        <w:r w:rsidR="00746CFA">
          <w:rPr>
            <w:noProof/>
            <w:webHidden/>
          </w:rPr>
          <w:tab/>
        </w:r>
        <w:r w:rsidR="00746CFA">
          <w:rPr>
            <w:noProof/>
            <w:webHidden/>
          </w:rPr>
          <w:fldChar w:fldCharType="begin"/>
        </w:r>
        <w:r w:rsidR="00746CFA">
          <w:rPr>
            <w:noProof/>
            <w:webHidden/>
          </w:rPr>
          <w:instrText xml:space="preserve"> PAGEREF _Toc67338646 \h </w:instrText>
        </w:r>
        <w:r w:rsidR="00746CFA">
          <w:rPr>
            <w:noProof/>
            <w:webHidden/>
          </w:rPr>
        </w:r>
        <w:r w:rsidR="00746CFA">
          <w:rPr>
            <w:noProof/>
            <w:webHidden/>
          </w:rPr>
          <w:fldChar w:fldCharType="separate"/>
        </w:r>
        <w:r w:rsidR="00D91714">
          <w:rPr>
            <w:noProof/>
            <w:webHidden/>
          </w:rPr>
          <w:t>35</w:t>
        </w:r>
        <w:r w:rsidR="00746CFA">
          <w:rPr>
            <w:noProof/>
            <w:webHidden/>
          </w:rPr>
          <w:fldChar w:fldCharType="end"/>
        </w:r>
      </w:hyperlink>
    </w:p>
    <w:p w14:paraId="251BF538" w14:textId="0819776F" w:rsidR="00746CFA" w:rsidRDefault="0098024A">
      <w:pPr>
        <w:pStyle w:val="12"/>
        <w:tabs>
          <w:tab w:val="right" w:leader="dot" w:pos="10196"/>
        </w:tabs>
        <w:rPr>
          <w:rFonts w:eastAsiaTheme="minorEastAsia" w:cstheme="minorBidi"/>
          <w:b w:val="0"/>
          <w:bCs w:val="0"/>
          <w:i w:val="0"/>
          <w:iCs w:val="0"/>
          <w:noProof/>
          <w:sz w:val="22"/>
          <w:szCs w:val="22"/>
        </w:rPr>
      </w:pPr>
      <w:hyperlink w:anchor="_Toc67338647" w:history="1">
        <w:r w:rsidR="00746CFA" w:rsidRPr="00CB7088">
          <w:rPr>
            <w:rStyle w:val="a4"/>
            <w:rFonts w:ascii="Times New Roman" w:eastAsia="MS Mincho" w:hAnsi="Times New Roman"/>
            <w:noProof/>
            <w:kern w:val="32"/>
            <w:lang w:val="x-none" w:eastAsia="x-none"/>
          </w:rPr>
          <w:t xml:space="preserve">Форма 4 РЕКОМЕНДУЕМАЯ ФОРМА ЗАПРОСА РАЗЪЯСНЕНИЙ </w:t>
        </w:r>
        <w:r w:rsidR="00746CFA" w:rsidRPr="00CB7088">
          <w:rPr>
            <w:rStyle w:val="a4"/>
            <w:rFonts w:ascii="Times New Roman" w:eastAsia="MS Mincho" w:hAnsi="Times New Roman"/>
            <w:noProof/>
            <w:kern w:val="32"/>
            <w:lang w:eastAsia="x-none"/>
          </w:rPr>
          <w:t>ИЗВЕЩЕНИЯ</w:t>
        </w:r>
        <w:r w:rsidR="00746CFA" w:rsidRPr="00CB7088">
          <w:rPr>
            <w:rStyle w:val="a4"/>
            <w:rFonts w:ascii="Times New Roman" w:eastAsia="MS Mincho" w:hAnsi="Times New Roman"/>
            <w:noProof/>
            <w:kern w:val="32"/>
            <w:lang w:val="x-none" w:eastAsia="x-none"/>
          </w:rPr>
          <w:t xml:space="preserve"> О ЗАКУПКЕ</w:t>
        </w:r>
        <w:r w:rsidR="00746CFA">
          <w:rPr>
            <w:noProof/>
            <w:webHidden/>
          </w:rPr>
          <w:tab/>
        </w:r>
        <w:r w:rsidR="00746CFA">
          <w:rPr>
            <w:noProof/>
            <w:webHidden/>
          </w:rPr>
          <w:fldChar w:fldCharType="begin"/>
        </w:r>
        <w:r w:rsidR="00746CFA">
          <w:rPr>
            <w:noProof/>
            <w:webHidden/>
          </w:rPr>
          <w:instrText xml:space="preserve"> PAGEREF _Toc67338647 \h </w:instrText>
        </w:r>
        <w:r w:rsidR="00746CFA">
          <w:rPr>
            <w:noProof/>
            <w:webHidden/>
          </w:rPr>
        </w:r>
        <w:r w:rsidR="00746CFA">
          <w:rPr>
            <w:noProof/>
            <w:webHidden/>
          </w:rPr>
          <w:fldChar w:fldCharType="separate"/>
        </w:r>
        <w:r w:rsidR="00D91714">
          <w:rPr>
            <w:noProof/>
            <w:webHidden/>
          </w:rPr>
          <w:t>36</w:t>
        </w:r>
        <w:r w:rsidR="00746CFA">
          <w:rPr>
            <w:noProof/>
            <w:webHidden/>
          </w:rPr>
          <w:fldChar w:fldCharType="end"/>
        </w:r>
      </w:hyperlink>
    </w:p>
    <w:p w14:paraId="3C9B3A8A" w14:textId="43DFFC66" w:rsidR="00746CFA" w:rsidRDefault="0098024A">
      <w:pPr>
        <w:pStyle w:val="12"/>
        <w:tabs>
          <w:tab w:val="right" w:leader="dot" w:pos="10196"/>
        </w:tabs>
        <w:rPr>
          <w:rFonts w:eastAsiaTheme="minorEastAsia" w:cstheme="minorBidi"/>
          <w:b w:val="0"/>
          <w:bCs w:val="0"/>
          <w:i w:val="0"/>
          <w:iCs w:val="0"/>
          <w:noProof/>
          <w:sz w:val="22"/>
          <w:szCs w:val="22"/>
        </w:rPr>
      </w:pPr>
      <w:hyperlink w:anchor="_Toc67338648" w:history="1">
        <w:r w:rsidR="00746CFA" w:rsidRPr="00CB7088">
          <w:rPr>
            <w:rStyle w:val="a4"/>
            <w:rFonts w:ascii="Times New Roman" w:eastAsia="MS Mincho" w:hAnsi="Times New Roman"/>
            <w:noProof/>
            <w:kern w:val="32"/>
            <w:lang w:val="x-none" w:eastAsia="x-none"/>
          </w:rPr>
          <w:t xml:space="preserve">Форма </w:t>
        </w:r>
        <w:r w:rsidR="00746CFA" w:rsidRPr="00CB7088">
          <w:rPr>
            <w:rStyle w:val="a4"/>
            <w:rFonts w:ascii="Times New Roman" w:eastAsia="MS Mincho" w:hAnsi="Times New Roman"/>
            <w:noProof/>
            <w:kern w:val="32"/>
            <w:lang w:eastAsia="x-none"/>
          </w:rPr>
          <w:t>5</w:t>
        </w:r>
        <w:r w:rsidR="00746CFA" w:rsidRPr="00CB7088">
          <w:rPr>
            <w:rStyle w:val="a4"/>
            <w:rFonts w:ascii="Times New Roman" w:eastAsia="MS Mincho" w:hAnsi="Times New Roman"/>
            <w:noProof/>
            <w:kern w:val="32"/>
            <w:lang w:val="x-none" w:eastAsia="x-none"/>
          </w:rPr>
          <w:t xml:space="preserve"> </w:t>
        </w:r>
        <w:r w:rsidR="00746CFA" w:rsidRPr="00CB7088">
          <w:rPr>
            <w:rStyle w:val="a4"/>
            <w:rFonts w:ascii="Times New Roman" w:eastAsia="MS Mincho" w:hAnsi="Times New Roman"/>
            <w:noProof/>
            <w:kern w:val="32"/>
            <w:lang w:eastAsia="x-none"/>
          </w:rPr>
          <w:t>ЦЕНОВОЕ</w:t>
        </w:r>
        <w:r w:rsidR="00746CFA" w:rsidRPr="00CB7088">
          <w:rPr>
            <w:rStyle w:val="a4"/>
            <w:rFonts w:ascii="Times New Roman" w:eastAsia="MS Mincho" w:hAnsi="Times New Roman"/>
            <w:noProof/>
            <w:kern w:val="32"/>
            <w:lang w:val="x-none" w:eastAsia="x-none"/>
          </w:rPr>
          <w:t xml:space="preserve"> ПРЕДЛОЖЕНИЕ</w:t>
        </w:r>
        <w:r w:rsidR="00746CFA">
          <w:rPr>
            <w:noProof/>
            <w:webHidden/>
          </w:rPr>
          <w:tab/>
        </w:r>
        <w:r w:rsidR="00746CFA">
          <w:rPr>
            <w:noProof/>
            <w:webHidden/>
          </w:rPr>
          <w:fldChar w:fldCharType="begin"/>
        </w:r>
        <w:r w:rsidR="00746CFA">
          <w:rPr>
            <w:noProof/>
            <w:webHidden/>
          </w:rPr>
          <w:instrText xml:space="preserve"> PAGEREF _Toc67338648 \h </w:instrText>
        </w:r>
        <w:r w:rsidR="00746CFA">
          <w:rPr>
            <w:noProof/>
            <w:webHidden/>
          </w:rPr>
        </w:r>
        <w:r w:rsidR="00746CFA">
          <w:rPr>
            <w:noProof/>
            <w:webHidden/>
          </w:rPr>
          <w:fldChar w:fldCharType="separate"/>
        </w:r>
        <w:r w:rsidR="00D91714">
          <w:rPr>
            <w:noProof/>
            <w:webHidden/>
          </w:rPr>
          <w:t>37</w:t>
        </w:r>
        <w:r w:rsidR="00746CFA">
          <w:rPr>
            <w:noProof/>
            <w:webHidden/>
          </w:rPr>
          <w:fldChar w:fldCharType="end"/>
        </w:r>
      </w:hyperlink>
    </w:p>
    <w:p w14:paraId="2A2187C4" w14:textId="4EFA463D" w:rsidR="00746CFA" w:rsidRDefault="0098024A">
      <w:pPr>
        <w:pStyle w:val="12"/>
        <w:tabs>
          <w:tab w:val="right" w:leader="dot" w:pos="10196"/>
        </w:tabs>
        <w:rPr>
          <w:rFonts w:eastAsiaTheme="minorEastAsia" w:cstheme="minorBidi"/>
          <w:b w:val="0"/>
          <w:bCs w:val="0"/>
          <w:i w:val="0"/>
          <w:iCs w:val="0"/>
          <w:noProof/>
          <w:sz w:val="22"/>
          <w:szCs w:val="22"/>
        </w:rPr>
      </w:pPr>
      <w:hyperlink w:anchor="_Toc67338649" w:history="1">
        <w:r w:rsidR="00746CFA" w:rsidRPr="00CB7088">
          <w:rPr>
            <w:rStyle w:val="a4"/>
            <w:rFonts w:ascii="Times New Roman" w:eastAsia="MS Mincho" w:hAnsi="Times New Roman"/>
            <w:noProof/>
            <w:kern w:val="32"/>
            <w:lang w:val="x-none" w:eastAsia="x-none"/>
          </w:rPr>
          <w:t xml:space="preserve">РАЗДЕЛ IV. </w:t>
        </w:r>
        <w:r w:rsidR="00746CFA" w:rsidRPr="00CB7088">
          <w:rPr>
            <w:rStyle w:val="a4"/>
            <w:rFonts w:ascii="Times New Roman" w:eastAsia="MS Mincho" w:hAnsi="Times New Roman"/>
            <w:noProof/>
            <w:kern w:val="32"/>
            <w:lang w:eastAsia="x-none"/>
          </w:rPr>
          <w:t>ТЕХНИЧЕСКОЕ ЗАДАНИЕ</w:t>
        </w:r>
        <w:r w:rsidR="00746CFA">
          <w:rPr>
            <w:noProof/>
            <w:webHidden/>
          </w:rPr>
          <w:tab/>
        </w:r>
        <w:r w:rsidR="00746CFA">
          <w:rPr>
            <w:noProof/>
            <w:webHidden/>
          </w:rPr>
          <w:fldChar w:fldCharType="begin"/>
        </w:r>
        <w:r w:rsidR="00746CFA">
          <w:rPr>
            <w:noProof/>
            <w:webHidden/>
          </w:rPr>
          <w:instrText xml:space="preserve"> PAGEREF _Toc67338649 \h </w:instrText>
        </w:r>
        <w:r w:rsidR="00746CFA">
          <w:rPr>
            <w:noProof/>
            <w:webHidden/>
          </w:rPr>
        </w:r>
        <w:r w:rsidR="00746CFA">
          <w:rPr>
            <w:noProof/>
            <w:webHidden/>
          </w:rPr>
          <w:fldChar w:fldCharType="separate"/>
        </w:r>
        <w:r w:rsidR="00D91714">
          <w:rPr>
            <w:noProof/>
            <w:webHidden/>
          </w:rPr>
          <w:t>39</w:t>
        </w:r>
        <w:r w:rsidR="00746CFA">
          <w:rPr>
            <w:noProof/>
            <w:webHidden/>
          </w:rPr>
          <w:fldChar w:fldCharType="end"/>
        </w:r>
      </w:hyperlink>
    </w:p>
    <w:p w14:paraId="6362368E" w14:textId="3AE9C246" w:rsidR="00746CFA" w:rsidRDefault="0098024A">
      <w:pPr>
        <w:pStyle w:val="12"/>
        <w:tabs>
          <w:tab w:val="right" w:leader="dot" w:pos="10196"/>
        </w:tabs>
        <w:rPr>
          <w:rFonts w:eastAsiaTheme="minorEastAsia" w:cstheme="minorBidi"/>
          <w:b w:val="0"/>
          <w:bCs w:val="0"/>
          <w:i w:val="0"/>
          <w:iCs w:val="0"/>
          <w:noProof/>
          <w:sz w:val="22"/>
          <w:szCs w:val="22"/>
        </w:rPr>
      </w:pPr>
      <w:hyperlink w:anchor="_Toc67338650" w:history="1">
        <w:r w:rsidR="00746CFA" w:rsidRPr="00CB7088">
          <w:rPr>
            <w:rStyle w:val="a4"/>
            <w:rFonts w:ascii="Times New Roman" w:eastAsia="MS Mincho" w:hAnsi="Times New Roman"/>
            <w:noProof/>
            <w:kern w:val="32"/>
            <w:lang w:val="x-none" w:eastAsia="x-none"/>
          </w:rPr>
          <w:t xml:space="preserve">РАЗДЕЛ V. </w:t>
        </w:r>
        <w:r w:rsidR="00746CFA" w:rsidRPr="00CB7088">
          <w:rPr>
            <w:rStyle w:val="a4"/>
            <w:rFonts w:ascii="Times New Roman" w:eastAsia="MS Mincho" w:hAnsi="Times New Roman"/>
            <w:noProof/>
            <w:kern w:val="32"/>
            <w:lang w:eastAsia="x-none"/>
          </w:rPr>
          <w:t>ПРОЕКТ ДОГОВОРА</w:t>
        </w:r>
        <w:r w:rsidR="00746CFA">
          <w:rPr>
            <w:noProof/>
            <w:webHidden/>
          </w:rPr>
          <w:tab/>
        </w:r>
        <w:r w:rsidR="00746CFA">
          <w:rPr>
            <w:noProof/>
            <w:webHidden/>
          </w:rPr>
          <w:fldChar w:fldCharType="begin"/>
        </w:r>
        <w:r w:rsidR="00746CFA">
          <w:rPr>
            <w:noProof/>
            <w:webHidden/>
          </w:rPr>
          <w:instrText xml:space="preserve"> PAGEREF _Toc67338650 \h </w:instrText>
        </w:r>
        <w:r w:rsidR="00746CFA">
          <w:rPr>
            <w:noProof/>
            <w:webHidden/>
          </w:rPr>
        </w:r>
        <w:r w:rsidR="00746CFA">
          <w:rPr>
            <w:noProof/>
            <w:webHidden/>
          </w:rPr>
          <w:fldChar w:fldCharType="separate"/>
        </w:r>
        <w:r w:rsidR="00D91714">
          <w:rPr>
            <w:noProof/>
            <w:webHidden/>
          </w:rPr>
          <w:t>46</w:t>
        </w:r>
        <w:r w:rsidR="00746CFA">
          <w:rPr>
            <w:noProof/>
            <w:webHidden/>
          </w:rPr>
          <w:fldChar w:fldCharType="end"/>
        </w:r>
      </w:hyperlink>
    </w:p>
    <w:p w14:paraId="53A194D0" w14:textId="75877CBB"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33860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338605"/>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576ED32A"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9171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BAD5AAE"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069F7A06"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4EADDE7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9171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67595899"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CA1E2CF" w:rsidR="00FF65C4" w:rsidRPr="00733E33" w:rsidRDefault="0098024A"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6D755CA2"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9171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2038881E" w14:textId="77777777" w:rsidR="00FE208F" w:rsidRDefault="00FE208F"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p>
    <w:p w14:paraId="7E57A921" w14:textId="77777777" w:rsidR="00FE208F" w:rsidRDefault="00FE208F" w:rsidP="00FF65C4">
      <w:pPr>
        <w:pStyle w:val="rvps9"/>
        <w:ind w:firstLine="567"/>
        <w:jc w:val="right"/>
        <w:rPr>
          <w:i/>
          <w:color w:val="BFBFBF"/>
          <w:sz w:val="12"/>
          <w:szCs w:val="12"/>
        </w:rPr>
      </w:pPr>
    </w:p>
    <w:p w14:paraId="1CE6FB7F" w14:textId="77777777" w:rsidR="00FE208F" w:rsidRDefault="00FE208F" w:rsidP="00FF65C4">
      <w:pPr>
        <w:pStyle w:val="rvps9"/>
        <w:ind w:firstLine="567"/>
        <w:jc w:val="right"/>
        <w:rPr>
          <w:i/>
          <w:color w:val="BFBFBF"/>
          <w:sz w:val="12"/>
          <w:szCs w:val="12"/>
        </w:rPr>
      </w:pPr>
    </w:p>
    <w:p w14:paraId="2CD48FA5" w14:textId="77777777" w:rsidR="00FE208F" w:rsidRDefault="00FE208F" w:rsidP="00FF65C4">
      <w:pPr>
        <w:pStyle w:val="rvps9"/>
        <w:ind w:firstLine="567"/>
        <w:jc w:val="right"/>
        <w:rPr>
          <w:i/>
          <w:color w:val="BFBFBF"/>
          <w:sz w:val="12"/>
          <w:szCs w:val="12"/>
        </w:rPr>
      </w:pPr>
    </w:p>
    <w:p w14:paraId="5899CC30" w14:textId="77777777" w:rsidR="00FE208F" w:rsidRDefault="00FE208F" w:rsidP="00FF65C4">
      <w:pPr>
        <w:pStyle w:val="rvps9"/>
        <w:ind w:firstLine="567"/>
        <w:jc w:val="right"/>
        <w:rPr>
          <w:i/>
          <w:color w:val="BFBFBF"/>
          <w:sz w:val="12"/>
          <w:szCs w:val="12"/>
        </w:rPr>
      </w:pPr>
    </w:p>
    <w:p w14:paraId="3BC05C11" w14:textId="77777777" w:rsidR="00FE208F" w:rsidRDefault="00FE208F" w:rsidP="00FF65C4">
      <w:pPr>
        <w:pStyle w:val="rvps9"/>
        <w:ind w:firstLine="567"/>
        <w:jc w:val="right"/>
        <w:rPr>
          <w:i/>
          <w:color w:val="BFBFBF"/>
          <w:sz w:val="12"/>
          <w:szCs w:val="12"/>
        </w:rPr>
      </w:pPr>
    </w:p>
    <w:p w14:paraId="4CAC1EE1" w14:textId="77777777" w:rsidR="00FE208F" w:rsidRDefault="00FE208F" w:rsidP="00FF65C4">
      <w:pPr>
        <w:pStyle w:val="rvps9"/>
        <w:ind w:firstLine="567"/>
        <w:jc w:val="right"/>
        <w:rPr>
          <w:i/>
          <w:color w:val="BFBFBF"/>
          <w:sz w:val="12"/>
          <w:szCs w:val="12"/>
        </w:rPr>
      </w:pPr>
    </w:p>
    <w:p w14:paraId="0ECE588F" w14:textId="77777777" w:rsidR="00FE208F" w:rsidRDefault="00FE208F" w:rsidP="00FF65C4">
      <w:pPr>
        <w:pStyle w:val="rvps9"/>
        <w:ind w:firstLine="567"/>
        <w:jc w:val="right"/>
        <w:rPr>
          <w:i/>
          <w:color w:val="BFBFBF"/>
          <w:sz w:val="12"/>
          <w:szCs w:val="12"/>
        </w:rPr>
      </w:pPr>
    </w:p>
    <w:p w14:paraId="257E5D9F" w14:textId="77777777" w:rsidR="00FE208F" w:rsidRDefault="00FE208F" w:rsidP="00FF65C4">
      <w:pPr>
        <w:pStyle w:val="rvps9"/>
        <w:ind w:firstLine="567"/>
        <w:jc w:val="right"/>
        <w:rPr>
          <w:i/>
          <w:color w:val="BFBFBF"/>
          <w:sz w:val="12"/>
          <w:szCs w:val="12"/>
        </w:rPr>
      </w:pPr>
    </w:p>
    <w:p w14:paraId="0341CEF2" w14:textId="77777777" w:rsidR="00FE208F" w:rsidRDefault="00FE208F" w:rsidP="00FF65C4">
      <w:pPr>
        <w:pStyle w:val="rvps9"/>
        <w:ind w:firstLine="567"/>
        <w:jc w:val="right"/>
        <w:rPr>
          <w:i/>
          <w:color w:val="BFBFBF"/>
          <w:sz w:val="12"/>
          <w:szCs w:val="12"/>
        </w:rPr>
      </w:pPr>
    </w:p>
    <w:p w14:paraId="162DC88F" w14:textId="77777777" w:rsidR="00FE208F" w:rsidRDefault="00FE208F" w:rsidP="00FF65C4">
      <w:pPr>
        <w:pStyle w:val="rvps9"/>
        <w:ind w:firstLine="567"/>
        <w:jc w:val="right"/>
        <w:rPr>
          <w:i/>
          <w:color w:val="BFBFBF"/>
          <w:sz w:val="12"/>
          <w:szCs w:val="12"/>
        </w:rPr>
      </w:pPr>
    </w:p>
    <w:p w14:paraId="754E146A" w14:textId="77777777" w:rsidR="00FE208F" w:rsidRDefault="00FE208F" w:rsidP="00FF65C4">
      <w:pPr>
        <w:pStyle w:val="rvps9"/>
        <w:ind w:firstLine="567"/>
        <w:jc w:val="right"/>
        <w:rPr>
          <w:i/>
          <w:color w:val="BFBFBF"/>
          <w:sz w:val="12"/>
          <w:szCs w:val="12"/>
        </w:rPr>
      </w:pPr>
    </w:p>
    <w:p w14:paraId="38FD31CE" w14:textId="7573C4B4" w:rsidR="00FF65C4" w:rsidRDefault="00FF65C4" w:rsidP="00FF65C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7338606"/>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338607"/>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43EAAE9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9171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9171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58D76106"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D91714">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208BA938"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91714">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338608"/>
      <w:r w:rsidRPr="000716ED">
        <w:rPr>
          <w:b/>
        </w:rPr>
        <w:t>Правовая основа закупки</w:t>
      </w:r>
      <w:bookmarkEnd w:id="14"/>
      <w:bookmarkEnd w:id="15"/>
      <w:bookmarkEnd w:id="20"/>
      <w:bookmarkEnd w:id="21"/>
    </w:p>
    <w:p w14:paraId="7CC35AD0" w14:textId="2173C312"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338609"/>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338610"/>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7338611"/>
      <w:bookmarkStart w:id="40" w:name="_Toc54336093"/>
      <w:bookmarkEnd w:id="39"/>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bookmarkStart w:id="41" w:name="_Toc67338612"/>
      <w:r>
        <w:rPr>
          <w:b/>
        </w:rPr>
        <w:t>Участ</w:t>
      </w:r>
      <w:bookmarkEnd w:id="35"/>
      <w:bookmarkEnd w:id="36"/>
      <w:bookmarkEnd w:id="37"/>
      <w:bookmarkEnd w:id="40"/>
      <w:r>
        <w:rPr>
          <w:b/>
        </w:rPr>
        <w:t>ие в закупке</w:t>
      </w:r>
      <w:bookmarkEnd w:id="41"/>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733861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1B8A71FD" w:rsidR="00FF65C4" w:rsidRPr="001A5E83" w:rsidRDefault="00FF65C4" w:rsidP="00757309">
      <w:pPr>
        <w:numPr>
          <w:ilvl w:val="2"/>
          <w:numId w:val="36"/>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9171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9171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2875B564" w:rsidR="00FF65C4" w:rsidRPr="00A046BD" w:rsidRDefault="00FF65C4" w:rsidP="00757309">
      <w:pPr>
        <w:numPr>
          <w:ilvl w:val="2"/>
          <w:numId w:val="36"/>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91714">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18D74D03"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6733861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49A47973"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9171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338615"/>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9" w:name="_Toc54336097"/>
      <w:bookmarkStart w:id="60" w:name="_Toc67338616"/>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1" w:name="_Toc67338617"/>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75CCFCDB" w:rsidR="00FF65C4" w:rsidRDefault="00FF65C4" w:rsidP="00757309">
      <w:pPr>
        <w:numPr>
          <w:ilvl w:val="2"/>
          <w:numId w:val="36"/>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D91714">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1F4E998A"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9171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5" w:name="_Toc67338618"/>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4B5E2EF"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67338619"/>
      <w:r w:rsidRPr="007C03A3">
        <w:rPr>
          <w:b/>
        </w:rPr>
        <w:t xml:space="preserve">Порядок отмены </w:t>
      </w:r>
      <w:bookmarkEnd w:id="67"/>
      <w:r>
        <w:rPr>
          <w:b/>
        </w:rPr>
        <w:t>закупки</w:t>
      </w:r>
      <w:bookmarkEnd w:id="68"/>
      <w:bookmarkEnd w:id="69"/>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2DF968F9"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9171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6733862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33862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6733862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7338623"/>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425530DC" w14:textId="79BBB917"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91714">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6733862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55334C45" w:rsidR="00FF65C4" w:rsidRPr="00D65A01" w:rsidRDefault="00FF65C4" w:rsidP="00757309">
      <w:pPr>
        <w:numPr>
          <w:ilvl w:val="2"/>
          <w:numId w:val="36"/>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91714">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5D46C4A2"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9171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7338625"/>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3137C104"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D917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3C58D305"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D917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3" w:name="_Toc67338626"/>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7338627"/>
      <w:bookmarkEnd w:id="38"/>
      <w:r w:rsidRPr="006542E8">
        <w:rPr>
          <w:b/>
          <w:sz w:val="28"/>
        </w:rPr>
        <w:t>ПОРЯДОК ПОДАЧИ ЗАЯВОК</w:t>
      </w:r>
      <w:bookmarkEnd w:id="104"/>
      <w:bookmarkEnd w:id="105"/>
      <w:bookmarkEnd w:id="106"/>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7338628"/>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0E913246" w:rsidR="00FF65C4" w:rsidRPr="004F53F6" w:rsidRDefault="00FF65C4" w:rsidP="00757309">
      <w:pPr>
        <w:numPr>
          <w:ilvl w:val="2"/>
          <w:numId w:val="36"/>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D91714">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427A222"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D91714">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3B8290C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91714">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7338629"/>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0B4106A3"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917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917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4E41128E"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91714">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CF4331B" w:rsidR="00FF65C4" w:rsidRPr="002B3103" w:rsidRDefault="00FF65C4" w:rsidP="00757309">
      <w:pPr>
        <w:numPr>
          <w:ilvl w:val="2"/>
          <w:numId w:val="36"/>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917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D9171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406C2B6"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67338630"/>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7338631"/>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67338632"/>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58CBBE75" w:rsidR="00FF65C4" w:rsidRDefault="00FF65C4" w:rsidP="00757309">
      <w:pPr>
        <w:numPr>
          <w:ilvl w:val="2"/>
          <w:numId w:val="36"/>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D91714">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1CA98395"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D917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D917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D91714">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D91714">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D917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0F432023" w:rsidR="00FF65C4" w:rsidRPr="003D5482" w:rsidRDefault="00FF65C4" w:rsidP="00757309">
      <w:pPr>
        <w:pStyle w:val="a5"/>
        <w:numPr>
          <w:ilvl w:val="3"/>
          <w:numId w:val="36"/>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9171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59D7AF9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D91714">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9171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67338633"/>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8" w:name="_Toc54336117"/>
      <w:bookmarkStart w:id="149" w:name="_Toc67338634"/>
      <w:bookmarkEnd w:id="134"/>
      <w:bookmarkEnd w:id="135"/>
      <w:r w:rsidRPr="00DC63F1">
        <w:rPr>
          <w:b/>
        </w:rPr>
        <w:t>Преддоговорные переговоры</w:t>
      </w:r>
      <w:bookmarkEnd w:id="148"/>
      <w:bookmarkEnd w:id="149"/>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123F3C83"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91714">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5" w:name="_Toc54336118"/>
      <w:bookmarkStart w:id="156" w:name="_Toc67338635"/>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7" w:name="_Toc54336119"/>
      <w:bookmarkStart w:id="158" w:name="_Toc67338636"/>
      <w:r>
        <w:rPr>
          <w:b/>
        </w:rPr>
        <w:t>Порядок заключения договора</w:t>
      </w:r>
      <w:bookmarkEnd w:id="157"/>
      <w:bookmarkEnd w:id="158"/>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0B0207F8"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D91714">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4190E689"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9171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6AED0A00"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917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D917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917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70779BE"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91714">
        <w:t>8.1.9</w:t>
      </w:r>
      <w:r>
        <w:fldChar w:fldCharType="end"/>
      </w:r>
      <w:r>
        <w:t xml:space="preserve"> настоящего раздела.</w:t>
      </w:r>
    </w:p>
    <w:p w14:paraId="314A50BA" w14:textId="2A1CEBA4" w:rsidR="00FF65C4" w:rsidRDefault="00FF65C4" w:rsidP="00757309">
      <w:pPr>
        <w:numPr>
          <w:ilvl w:val="2"/>
          <w:numId w:val="36"/>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9171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7" w:name="_Toc54336121"/>
      <w:bookmarkStart w:id="168" w:name="_Toc67338637"/>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E3111AC"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91714">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D91714">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04B2274"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D9171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7338638"/>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3"/>
    </w:p>
    <w:p w14:paraId="03EC923B" w14:textId="64E79A42"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67338639"/>
      <w:r>
        <w:rPr>
          <w:b/>
        </w:rPr>
        <w:t>Обеспечение исполнения договора</w:t>
      </w:r>
      <w:bookmarkEnd w:id="174"/>
      <w:bookmarkEnd w:id="175"/>
      <w:bookmarkEnd w:id="176"/>
    </w:p>
    <w:p w14:paraId="18E1394B" w14:textId="03ABC7E8"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322491F0"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9171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44458A3D"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1AC10E20"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0D33252"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91714">
        <w:t>8.4.2</w:t>
      </w:r>
      <w:r>
        <w:fldChar w:fldCharType="end"/>
      </w:r>
      <w:r>
        <w:t xml:space="preserve"> – п. </w:t>
      </w:r>
      <w:r>
        <w:fldChar w:fldCharType="begin"/>
      </w:r>
      <w:r>
        <w:instrText xml:space="preserve"> REF _Ref55322706 \r \h </w:instrText>
      </w:r>
      <w:r>
        <w:fldChar w:fldCharType="separate"/>
      </w:r>
      <w:r w:rsidR="00D91714">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917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6733864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024B3C2A"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9171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5" w:name="_Toc67338641"/>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7338642"/>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0304FE"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0304FE" w:rsidRDefault="00FF65C4" w:rsidP="00E07143">
            <w:pPr>
              <w:autoSpaceDE w:val="0"/>
              <w:autoSpaceDN w:val="0"/>
              <w:adjustRightInd w:val="0"/>
              <w:jc w:val="both"/>
              <w:rPr>
                <w:rFonts w:eastAsia="Calibri"/>
                <w:bCs/>
                <w:color w:val="000000"/>
              </w:rPr>
            </w:pPr>
            <w:r w:rsidRPr="000304FE">
              <w:rPr>
                <w:rFonts w:eastAsia="Calibri"/>
                <w:bCs/>
                <w:color w:val="000000"/>
              </w:rPr>
              <w:t xml:space="preserve"> Публичное акционерное общество «Башинформсвязь» (ПАО «Башинформсвязь»), </w:t>
            </w:r>
          </w:p>
          <w:p w14:paraId="549FF901" w14:textId="77777777" w:rsidR="00FF65C4" w:rsidRPr="000304FE" w:rsidRDefault="00FF65C4" w:rsidP="00E07143">
            <w:pPr>
              <w:autoSpaceDE w:val="0"/>
              <w:autoSpaceDN w:val="0"/>
              <w:adjustRightInd w:val="0"/>
              <w:jc w:val="both"/>
              <w:rPr>
                <w:rFonts w:eastAsia="Calibri"/>
                <w:bCs/>
                <w:color w:val="000000"/>
              </w:rPr>
            </w:pPr>
            <w:r w:rsidRPr="000304FE">
              <w:rPr>
                <w:rFonts w:eastAsia="Calibri"/>
                <w:bCs/>
                <w:color w:val="000000"/>
              </w:rPr>
              <w:t>Место нахождения: 450077, Республика Башкортостан, г. Уфа, ул. Ленина, д. 30</w:t>
            </w:r>
          </w:p>
          <w:p w14:paraId="18206DDD" w14:textId="77777777" w:rsidR="00FF65C4" w:rsidRPr="000304FE" w:rsidRDefault="00FF65C4" w:rsidP="00E07143">
            <w:pPr>
              <w:autoSpaceDE w:val="0"/>
              <w:autoSpaceDN w:val="0"/>
              <w:adjustRightInd w:val="0"/>
              <w:jc w:val="both"/>
              <w:rPr>
                <w:rFonts w:eastAsia="Calibri"/>
                <w:bCs/>
                <w:color w:val="000000"/>
              </w:rPr>
            </w:pPr>
            <w:r w:rsidRPr="000304FE">
              <w:rPr>
                <w:rFonts w:eastAsia="Calibri"/>
                <w:bCs/>
                <w:color w:val="000000"/>
              </w:rPr>
              <w:t>Почтовый адрес: 450077, Республика Башкортостан, г. Уфа, ул. Ленина, д. 30</w:t>
            </w:r>
          </w:p>
          <w:p w14:paraId="2F236A3D" w14:textId="77777777" w:rsidR="00FF65C4" w:rsidRPr="000304FE" w:rsidRDefault="00FF65C4" w:rsidP="00E07143">
            <w:pPr>
              <w:pStyle w:val="Default"/>
              <w:jc w:val="both"/>
              <w:rPr>
                <w:bCs/>
              </w:rPr>
            </w:pPr>
          </w:p>
          <w:p w14:paraId="7CAF6D6A" w14:textId="77777777" w:rsidR="00FF65C4" w:rsidRPr="000304FE" w:rsidRDefault="00FF65C4" w:rsidP="00E07143">
            <w:pPr>
              <w:pStyle w:val="Default"/>
              <w:jc w:val="both"/>
              <w:rPr>
                <w:bCs/>
              </w:rPr>
            </w:pPr>
            <w:r w:rsidRPr="000304FE">
              <w:rPr>
                <w:bCs/>
              </w:rPr>
              <w:t>Ответственное лицо Заказчика по организационным вопросам проведения закупки:</w:t>
            </w:r>
          </w:p>
          <w:p w14:paraId="2BAE40EE" w14:textId="77777777" w:rsidR="000304FE" w:rsidRPr="000304FE" w:rsidRDefault="000304FE" w:rsidP="000304FE">
            <w:pPr>
              <w:autoSpaceDE w:val="0"/>
              <w:autoSpaceDN w:val="0"/>
              <w:adjustRightInd w:val="0"/>
              <w:rPr>
                <w:rFonts w:eastAsia="Calibri"/>
                <w:bCs/>
                <w:color w:val="000000"/>
                <w:lang w:eastAsia="en-US"/>
              </w:rPr>
            </w:pPr>
            <w:r w:rsidRPr="000304FE">
              <w:rPr>
                <w:rFonts w:eastAsia="Calibri"/>
                <w:bCs/>
                <w:color w:val="000000"/>
                <w:lang w:eastAsia="en-US"/>
              </w:rPr>
              <w:t>Ахметзянова Анна Геннадьевна</w:t>
            </w:r>
          </w:p>
          <w:p w14:paraId="56FDC486" w14:textId="77777777" w:rsidR="000304FE" w:rsidRPr="000304FE" w:rsidRDefault="000304FE" w:rsidP="000304FE">
            <w:pPr>
              <w:autoSpaceDE w:val="0"/>
              <w:autoSpaceDN w:val="0"/>
              <w:adjustRightInd w:val="0"/>
              <w:rPr>
                <w:rFonts w:eastAsia="Calibri"/>
                <w:bCs/>
                <w:color w:val="000000"/>
                <w:lang w:eastAsia="en-US"/>
              </w:rPr>
            </w:pPr>
            <w:r w:rsidRPr="000304FE">
              <w:rPr>
                <w:rFonts w:eastAsia="Calibri"/>
                <w:bCs/>
                <w:color w:val="000000"/>
                <w:lang w:eastAsia="en-US"/>
              </w:rPr>
              <w:t>тел. + 7 (347) 221-51-15, e-</w:t>
            </w:r>
            <w:proofErr w:type="spellStart"/>
            <w:r w:rsidRPr="000304FE">
              <w:rPr>
                <w:rFonts w:eastAsia="Calibri"/>
                <w:bCs/>
                <w:color w:val="000000"/>
                <w:lang w:eastAsia="en-US"/>
              </w:rPr>
              <w:t>mail</w:t>
            </w:r>
            <w:proofErr w:type="spellEnd"/>
            <w:r w:rsidRPr="000304FE">
              <w:rPr>
                <w:rFonts w:eastAsia="Calibri"/>
                <w:bCs/>
                <w:color w:val="000000"/>
                <w:lang w:eastAsia="en-US"/>
              </w:rPr>
              <w:t>: a.ahmetzyanova@bashtel.ru</w:t>
            </w:r>
          </w:p>
          <w:p w14:paraId="60692F41" w14:textId="77777777" w:rsidR="000304FE" w:rsidRPr="000304FE" w:rsidRDefault="000304FE" w:rsidP="000304FE">
            <w:pPr>
              <w:autoSpaceDE w:val="0"/>
              <w:autoSpaceDN w:val="0"/>
              <w:adjustRightInd w:val="0"/>
              <w:rPr>
                <w:rFonts w:eastAsia="Calibri"/>
                <w:bCs/>
                <w:color w:val="000000"/>
                <w:lang w:eastAsia="en-US"/>
              </w:rPr>
            </w:pPr>
          </w:p>
          <w:p w14:paraId="3E46C401" w14:textId="77777777" w:rsidR="000304FE" w:rsidRPr="000304FE" w:rsidRDefault="000304FE" w:rsidP="000304FE">
            <w:pPr>
              <w:autoSpaceDE w:val="0"/>
              <w:autoSpaceDN w:val="0"/>
              <w:adjustRightInd w:val="0"/>
              <w:rPr>
                <w:rFonts w:eastAsia="Calibri"/>
                <w:bCs/>
                <w:color w:val="000000"/>
                <w:lang w:eastAsia="en-US"/>
              </w:rPr>
            </w:pPr>
            <w:r w:rsidRPr="000304FE">
              <w:rPr>
                <w:rFonts w:eastAsia="Calibri"/>
                <w:bCs/>
                <w:color w:val="000000"/>
                <w:lang w:eastAsia="en-US"/>
              </w:rPr>
              <w:t>Ответственное лицо Заказчика по техническим вопросам проведения закупки:</w:t>
            </w:r>
          </w:p>
          <w:p w14:paraId="3BDA29B7" w14:textId="77777777" w:rsidR="000304FE" w:rsidRPr="000304FE" w:rsidRDefault="000304FE" w:rsidP="000304FE">
            <w:pPr>
              <w:autoSpaceDE w:val="0"/>
              <w:autoSpaceDN w:val="0"/>
              <w:adjustRightInd w:val="0"/>
              <w:rPr>
                <w:rFonts w:eastAsia="Calibri"/>
                <w:bCs/>
                <w:color w:val="000000"/>
                <w:lang w:eastAsia="en-US"/>
              </w:rPr>
            </w:pPr>
            <w:r w:rsidRPr="000304FE">
              <w:rPr>
                <w:rFonts w:eastAsia="Calibri"/>
                <w:bCs/>
                <w:color w:val="000000"/>
                <w:lang w:eastAsia="en-US"/>
              </w:rPr>
              <w:t>Хасанов Марат Рашитович</w:t>
            </w:r>
          </w:p>
          <w:p w14:paraId="33B0CAEC" w14:textId="3B7F12AB" w:rsidR="00757309" w:rsidRPr="00AB7A58" w:rsidRDefault="000304FE" w:rsidP="000304FE">
            <w:pPr>
              <w:autoSpaceDE w:val="0"/>
              <w:autoSpaceDN w:val="0"/>
              <w:adjustRightInd w:val="0"/>
            </w:pPr>
            <w:r w:rsidRPr="000304FE">
              <w:rPr>
                <w:rFonts w:eastAsia="Calibri"/>
                <w:bCs/>
                <w:color w:val="000000"/>
                <w:lang w:eastAsia="en-US"/>
              </w:rPr>
              <w:t>тел</w:t>
            </w:r>
            <w:r w:rsidRPr="00AB7A58">
              <w:rPr>
                <w:rFonts w:eastAsia="Calibri"/>
                <w:bCs/>
                <w:color w:val="000000"/>
                <w:lang w:eastAsia="en-US"/>
              </w:rPr>
              <w:t xml:space="preserve">. + 7 (347) 221-56-40, </w:t>
            </w:r>
            <w:r w:rsidRPr="000304FE">
              <w:rPr>
                <w:rFonts w:eastAsia="Calibri"/>
                <w:bCs/>
                <w:color w:val="000000"/>
                <w:lang w:val="en-US" w:eastAsia="en-US"/>
              </w:rPr>
              <w:t>e</w:t>
            </w:r>
            <w:r w:rsidRPr="00AB7A58">
              <w:rPr>
                <w:rFonts w:eastAsia="Calibri"/>
                <w:bCs/>
                <w:color w:val="000000"/>
                <w:lang w:eastAsia="en-US"/>
              </w:rPr>
              <w:t>-</w:t>
            </w:r>
            <w:r w:rsidRPr="000304FE">
              <w:rPr>
                <w:rFonts w:eastAsia="Calibri"/>
                <w:bCs/>
                <w:color w:val="000000"/>
                <w:lang w:val="en-US" w:eastAsia="en-US"/>
              </w:rPr>
              <w:t>mail</w:t>
            </w:r>
            <w:r w:rsidRPr="00AB7A58">
              <w:rPr>
                <w:rFonts w:eastAsia="Calibri"/>
                <w:bCs/>
                <w:color w:val="000000"/>
                <w:lang w:eastAsia="en-US"/>
              </w:rPr>
              <w:t xml:space="preserve">: </w:t>
            </w:r>
            <w:proofErr w:type="spellStart"/>
            <w:r w:rsidRPr="000304FE">
              <w:rPr>
                <w:rFonts w:eastAsia="Calibri"/>
                <w:bCs/>
                <w:color w:val="000000"/>
                <w:lang w:val="en-US" w:eastAsia="en-US"/>
              </w:rPr>
              <w:t>marat</w:t>
            </w:r>
            <w:proofErr w:type="spellEnd"/>
            <w:r w:rsidRPr="00AB7A58">
              <w:rPr>
                <w:rFonts w:eastAsia="Calibri"/>
                <w:bCs/>
                <w:color w:val="000000"/>
                <w:lang w:eastAsia="en-US"/>
              </w:rPr>
              <w:t>@</w:t>
            </w:r>
            <w:proofErr w:type="spellStart"/>
            <w:r w:rsidRPr="000304FE">
              <w:rPr>
                <w:rFonts w:eastAsia="Calibri"/>
                <w:bCs/>
                <w:color w:val="000000"/>
                <w:lang w:val="en-US" w:eastAsia="en-US"/>
              </w:rPr>
              <w:t>bashtel</w:t>
            </w:r>
            <w:proofErr w:type="spellEnd"/>
            <w:r w:rsidRPr="00AB7A58">
              <w:rPr>
                <w:rFonts w:eastAsia="Calibri"/>
                <w:bCs/>
                <w:color w:val="000000"/>
                <w:lang w:eastAsia="en-US"/>
              </w:rPr>
              <w:t>.</w:t>
            </w:r>
            <w:proofErr w:type="spellStart"/>
            <w:r w:rsidRPr="000304FE">
              <w:rPr>
                <w:rFonts w:eastAsia="Calibri"/>
                <w:bCs/>
                <w:color w:val="000000"/>
                <w:lang w:val="en-US" w:eastAsia="en-US"/>
              </w:rPr>
              <w:t>ru</w:t>
            </w:r>
            <w:proofErr w:type="spellEnd"/>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AB7A58"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7"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5F88DB5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D9171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840D0D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69CA4BE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0BEE9B07" w:rsidR="00FF65C4" w:rsidRPr="00327CC8" w:rsidRDefault="000304FE" w:rsidP="00E07143">
            <w:pPr>
              <w:pStyle w:val="Default"/>
              <w:jc w:val="both"/>
              <w:rPr>
                <w:sz w:val="22"/>
                <w:szCs w:val="22"/>
              </w:rPr>
            </w:pPr>
            <w:r>
              <w:rPr>
                <w:rFonts w:eastAsia="Times New Roman"/>
                <w:iCs/>
                <w:lang w:eastAsia="ru-RU"/>
              </w:rPr>
              <w:t>О</w:t>
            </w:r>
            <w:r w:rsidRPr="000304FE">
              <w:rPr>
                <w:rFonts w:eastAsia="Times New Roman"/>
                <w:iCs/>
                <w:lang w:eastAsia="ru-RU"/>
              </w:rPr>
              <w:t>казание услуг по технической поддержке коммутаторов SN6500</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293A8E4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3B50AB99"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0304FE" w:rsidRPr="000304FE">
              <w:rPr>
                <w:sz w:val="22"/>
                <w:szCs w:val="22"/>
              </w:rPr>
              <w:t>2</w:t>
            </w:r>
            <w:r w:rsidR="000304FE">
              <w:rPr>
                <w:sz w:val="22"/>
                <w:szCs w:val="22"/>
              </w:rPr>
              <w:t xml:space="preserve"> </w:t>
            </w:r>
            <w:r w:rsidR="000304FE" w:rsidRPr="000304FE">
              <w:rPr>
                <w:sz w:val="22"/>
                <w:szCs w:val="22"/>
              </w:rPr>
              <w:t>971</w:t>
            </w:r>
            <w:r w:rsidR="000304FE">
              <w:rPr>
                <w:sz w:val="22"/>
                <w:szCs w:val="22"/>
              </w:rPr>
              <w:t xml:space="preserve"> </w:t>
            </w:r>
            <w:r w:rsidR="000304FE" w:rsidRPr="000304FE">
              <w:rPr>
                <w:sz w:val="22"/>
                <w:szCs w:val="22"/>
              </w:rPr>
              <w:t>414</w:t>
            </w:r>
            <w:r w:rsidR="000304FE">
              <w:rPr>
                <w:sz w:val="22"/>
                <w:szCs w:val="22"/>
              </w:rPr>
              <w:t>,</w:t>
            </w:r>
            <w:r w:rsidR="000304FE" w:rsidRPr="000304FE">
              <w:rPr>
                <w:sz w:val="22"/>
                <w:szCs w:val="22"/>
              </w:rPr>
              <w:t xml:space="preserve">13 </w:t>
            </w:r>
            <w:r w:rsidRPr="00757309">
              <w:rPr>
                <w:sz w:val="22"/>
                <w:szCs w:val="22"/>
              </w:rPr>
              <w:t>(</w:t>
            </w:r>
            <w:r w:rsidR="000304FE" w:rsidRPr="000304FE">
              <w:rPr>
                <w:sz w:val="22"/>
                <w:szCs w:val="22"/>
              </w:rPr>
              <w:t>Два миллиона девятьсот семьдесят одна тысяча четыреста четырнадцать</w:t>
            </w:r>
            <w:r w:rsidRPr="00757309">
              <w:rPr>
                <w:sz w:val="22"/>
                <w:szCs w:val="22"/>
              </w:rPr>
              <w:t xml:space="preserve">) </w:t>
            </w:r>
            <w:r w:rsidR="000304FE" w:rsidRPr="000304FE">
              <w:rPr>
                <w:sz w:val="22"/>
                <w:szCs w:val="22"/>
              </w:rPr>
              <w:t>рублей 13 копеек</w:t>
            </w:r>
            <w:r w:rsidRPr="00757309">
              <w:rPr>
                <w:sz w:val="22"/>
                <w:szCs w:val="22"/>
              </w:rPr>
              <w:t xml:space="preserve"> с учетом НДС </w:t>
            </w:r>
          </w:p>
          <w:p w14:paraId="78488CD7" w14:textId="77777777" w:rsidR="00757309" w:rsidRPr="00757309" w:rsidRDefault="00757309" w:rsidP="00757309">
            <w:pPr>
              <w:keepNext/>
              <w:keepLines/>
              <w:jc w:val="both"/>
              <w:rPr>
                <w:sz w:val="22"/>
                <w:szCs w:val="22"/>
              </w:rPr>
            </w:pPr>
          </w:p>
          <w:p w14:paraId="125003C0" w14:textId="4E9D81CA" w:rsidR="00757309" w:rsidRPr="00757309" w:rsidRDefault="00757309" w:rsidP="00757309">
            <w:pPr>
              <w:keepNext/>
              <w:keepLines/>
              <w:jc w:val="both"/>
              <w:rPr>
                <w:sz w:val="22"/>
                <w:szCs w:val="22"/>
              </w:rPr>
            </w:pPr>
            <w:r w:rsidRPr="00757309">
              <w:rPr>
                <w:sz w:val="22"/>
                <w:szCs w:val="22"/>
              </w:rPr>
              <w:t xml:space="preserve">В том числе НДС (20%) </w:t>
            </w:r>
            <w:r w:rsidR="00152B80" w:rsidRPr="00152B80">
              <w:rPr>
                <w:sz w:val="22"/>
                <w:szCs w:val="22"/>
              </w:rPr>
              <w:t>495</w:t>
            </w:r>
            <w:r w:rsidR="00152B80">
              <w:rPr>
                <w:sz w:val="22"/>
                <w:szCs w:val="22"/>
              </w:rPr>
              <w:t> </w:t>
            </w:r>
            <w:r w:rsidR="00152B80" w:rsidRPr="00152B80">
              <w:rPr>
                <w:sz w:val="22"/>
                <w:szCs w:val="22"/>
              </w:rPr>
              <w:t>235</w:t>
            </w:r>
            <w:r w:rsidR="00152B80">
              <w:rPr>
                <w:sz w:val="22"/>
                <w:szCs w:val="22"/>
              </w:rPr>
              <w:t>,</w:t>
            </w:r>
            <w:r w:rsidR="00152B80" w:rsidRPr="00152B80">
              <w:rPr>
                <w:sz w:val="22"/>
                <w:szCs w:val="22"/>
              </w:rPr>
              <w:t xml:space="preserve">69 </w:t>
            </w:r>
            <w:r w:rsidRPr="00757309">
              <w:rPr>
                <w:sz w:val="22"/>
                <w:szCs w:val="22"/>
              </w:rPr>
              <w:t>(</w:t>
            </w:r>
            <w:r w:rsidR="00152B80" w:rsidRPr="00152B80">
              <w:rPr>
                <w:sz w:val="22"/>
                <w:szCs w:val="22"/>
              </w:rPr>
              <w:t>Четыреста девяносто пять тысяч двести тридцать пять</w:t>
            </w:r>
            <w:r w:rsidRPr="00757309">
              <w:rPr>
                <w:sz w:val="22"/>
                <w:szCs w:val="22"/>
              </w:rPr>
              <w:t xml:space="preserve">) </w:t>
            </w:r>
            <w:r w:rsidR="00152B80" w:rsidRPr="00152B80">
              <w:rPr>
                <w:sz w:val="22"/>
                <w:szCs w:val="22"/>
              </w:rPr>
              <w:t>рублей 69 копеек</w:t>
            </w:r>
          </w:p>
          <w:p w14:paraId="22ACA91B" w14:textId="77777777" w:rsidR="00757309" w:rsidRPr="00757309" w:rsidRDefault="00757309" w:rsidP="00757309">
            <w:pPr>
              <w:keepNext/>
              <w:keepLines/>
              <w:jc w:val="both"/>
              <w:rPr>
                <w:sz w:val="22"/>
                <w:szCs w:val="22"/>
              </w:rPr>
            </w:pPr>
          </w:p>
          <w:p w14:paraId="54E027CE" w14:textId="51E0A3E3" w:rsidR="00757309" w:rsidRPr="00757309" w:rsidRDefault="00152B80" w:rsidP="00757309">
            <w:pPr>
              <w:keepNext/>
              <w:keepLines/>
              <w:jc w:val="both"/>
              <w:rPr>
                <w:sz w:val="22"/>
                <w:szCs w:val="22"/>
              </w:rPr>
            </w:pPr>
            <w:r w:rsidRPr="00152B80">
              <w:rPr>
                <w:sz w:val="22"/>
                <w:szCs w:val="22"/>
              </w:rPr>
              <w:t>2 476</w:t>
            </w:r>
            <w:r>
              <w:rPr>
                <w:sz w:val="22"/>
                <w:szCs w:val="22"/>
              </w:rPr>
              <w:t> </w:t>
            </w:r>
            <w:r w:rsidRPr="00152B80">
              <w:rPr>
                <w:sz w:val="22"/>
                <w:szCs w:val="22"/>
              </w:rPr>
              <w:t>178</w:t>
            </w:r>
            <w:r>
              <w:rPr>
                <w:sz w:val="22"/>
                <w:szCs w:val="22"/>
              </w:rPr>
              <w:t>,</w:t>
            </w:r>
            <w:r w:rsidRPr="00152B80">
              <w:rPr>
                <w:sz w:val="22"/>
                <w:szCs w:val="22"/>
              </w:rPr>
              <w:t xml:space="preserve">44 </w:t>
            </w:r>
            <w:r w:rsidRPr="00757309">
              <w:rPr>
                <w:sz w:val="22"/>
                <w:szCs w:val="22"/>
              </w:rPr>
              <w:t>(</w:t>
            </w:r>
            <w:r w:rsidRPr="00152B80">
              <w:rPr>
                <w:sz w:val="22"/>
                <w:szCs w:val="22"/>
              </w:rPr>
              <w:t>Два миллиона четыреста семьдесят шесть тысяч сто семьдесят восемь</w:t>
            </w:r>
            <w:r w:rsidRPr="00757309">
              <w:rPr>
                <w:sz w:val="22"/>
                <w:szCs w:val="22"/>
              </w:rPr>
              <w:t xml:space="preserve">) </w:t>
            </w:r>
            <w:r w:rsidRPr="00152B80">
              <w:rPr>
                <w:sz w:val="22"/>
                <w:szCs w:val="22"/>
              </w:rPr>
              <w:t>рублей 44 копейки</w:t>
            </w:r>
            <w:r w:rsidR="00757309" w:rsidRPr="00757309">
              <w:rPr>
                <w:sz w:val="22"/>
                <w:szCs w:val="22"/>
              </w:rPr>
              <w:t>,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E96E2E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7A903614"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D91714">
              <w:rPr>
                <w:b/>
                <w:iCs/>
                <w:color w:val="000000" w:themeColor="text1"/>
                <w:sz w:val="22"/>
                <w:szCs w:val="22"/>
              </w:rPr>
              <w:t>8.1.9</w:t>
            </w:r>
            <w:r w:rsidRPr="00327CC8">
              <w:rPr>
                <w:b/>
                <w:iCs/>
                <w:color w:val="000000" w:themeColor="text1"/>
                <w:sz w:val="22"/>
                <w:szCs w:val="22"/>
              </w:rPr>
              <w:fldChar w:fldCharType="end"/>
            </w:r>
          </w:p>
          <w:p w14:paraId="61D044FB" w14:textId="4EACC1A6"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8.3.1</w:t>
            </w:r>
            <w:r>
              <w:rPr>
                <w:b/>
                <w:iCs/>
                <w:color w:val="000000" w:themeColor="text1"/>
                <w:sz w:val="22"/>
                <w:szCs w:val="22"/>
              </w:rPr>
              <w:fldChar w:fldCharType="end"/>
            </w:r>
          </w:p>
          <w:p w14:paraId="0DF3421B" w14:textId="6069994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4061C834"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D9171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1676A9D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4BB52B3A" w14:textId="77ED3006" w:rsidR="000A04EF" w:rsidRPr="00152B80" w:rsidRDefault="00152B80" w:rsidP="00152B80">
                  <w:pPr>
                    <w:jc w:val="both"/>
                    <w:rPr>
                      <w:color w:val="000000"/>
                      <w:sz w:val="22"/>
                      <w:szCs w:val="22"/>
                    </w:rPr>
                  </w:pPr>
                  <w:r w:rsidRPr="00152B8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61584DEA" w:rsidR="00FF65C4" w:rsidRPr="00152B80" w:rsidRDefault="00152B80" w:rsidP="00E07143">
                  <w:pPr>
                    <w:jc w:val="both"/>
                    <w:rPr>
                      <w:color w:val="000000"/>
                      <w:sz w:val="22"/>
                      <w:szCs w:val="22"/>
                    </w:rPr>
                  </w:pPr>
                  <w:r w:rsidRPr="00152B80">
                    <w:rPr>
                      <w:color w:val="000000"/>
                      <w:sz w:val="22"/>
                      <w:szCs w:val="22"/>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данным бухгалтерской </w:t>
                  </w:r>
                  <w:r w:rsidRPr="00327CC8">
                    <w:rPr>
                      <w:sz w:val="22"/>
                      <w:szCs w:val="22"/>
                    </w:rPr>
                    <w:lastRenderedPageBreak/>
                    <w:t>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r w:rsidRPr="00327CC8">
                    <w:rPr>
                      <w:color w:val="000000"/>
                      <w:sz w:val="22"/>
                      <w:szCs w:val="22"/>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 xml:space="preserve">О развитии малого и среднего предпринимательства в Российской Федерации/ к </w:t>
                  </w:r>
                  <w:r w:rsidRPr="008F7BFC">
                    <w:rPr>
                      <w:rFonts w:cs="Arial"/>
                      <w:color w:val="000000"/>
                      <w:sz w:val="22"/>
                      <w:szCs w:val="22"/>
                    </w:rPr>
                    <w:lastRenderedPageBreak/>
                    <w:t>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w:t>
                  </w:r>
                  <w:r w:rsidRPr="008F7BFC">
                    <w:rPr>
                      <w:rFonts w:cs="Arial"/>
                      <w:color w:val="000000"/>
                      <w:sz w:val="22"/>
                      <w:szCs w:val="22"/>
                    </w:rPr>
                    <w:lastRenderedPageBreak/>
                    <w:t xml:space="preserve">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13D023E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3.2.2</w:t>
            </w:r>
            <w:r>
              <w:rPr>
                <w:b/>
                <w:iCs/>
                <w:color w:val="000000" w:themeColor="text1"/>
                <w:sz w:val="22"/>
                <w:szCs w:val="22"/>
              </w:rPr>
              <w:fldChar w:fldCharType="end"/>
            </w:r>
          </w:p>
          <w:p w14:paraId="1C2DCAB0" w14:textId="56EC77B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D9171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72A94D7B"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D9171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6ABCD1D"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D9171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F233B2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D9171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257B2204" w:rsidR="00FF65C4" w:rsidRPr="00327CC8" w:rsidRDefault="0098024A" w:rsidP="00E07143">
            <w:pPr>
              <w:rPr>
                <w:sz w:val="22"/>
                <w:szCs w:val="22"/>
              </w:rPr>
            </w:pPr>
            <w:sdt>
              <w:sdtPr>
                <w:rPr>
                  <w:sz w:val="22"/>
                  <w:szCs w:val="22"/>
                </w:rPr>
                <w:id w:val="1168061555"/>
                <w:placeholder>
                  <w:docPart w:val="40C6A6542789458AB090E19D2CDC6F77"/>
                </w:placeholder>
                <w:date w:fullDate="2021-04-15T00:00:00Z">
                  <w:dateFormat w:val="«dd» MMMM yyyy 'года'"/>
                  <w:lid w:val="ru-RU"/>
                  <w:storeMappedDataAs w:val="dateTime"/>
                  <w:calendar w:val="gregorian"/>
                </w:date>
              </w:sdtPr>
              <w:sdtEndPr/>
              <w:sdtContent>
                <w:r>
                  <w:rPr>
                    <w:sz w:val="22"/>
                    <w:szCs w:val="22"/>
                  </w:rPr>
                  <w:t>«15» апреля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260B1525" w:rsidR="00FF65C4" w:rsidRPr="00327CC8" w:rsidRDefault="0098024A" w:rsidP="00E07143">
            <w:pPr>
              <w:rPr>
                <w:sz w:val="22"/>
                <w:szCs w:val="22"/>
              </w:rPr>
            </w:pPr>
            <w:sdt>
              <w:sdtPr>
                <w:rPr>
                  <w:sz w:val="22"/>
                  <w:szCs w:val="22"/>
                </w:rPr>
                <w:id w:val="1703359912"/>
                <w:placeholder>
                  <w:docPart w:val="40C6A6542789458AB090E19D2CDC6F77"/>
                </w:placeholder>
                <w:date w:fullDate="2021-04-15T00:00:00Z">
                  <w:dateFormat w:val="«dd» MMMM yyyy 'года'"/>
                  <w:lid w:val="ru-RU"/>
                  <w:storeMappedDataAs w:val="dateTime"/>
                  <w:calendar w:val="gregorian"/>
                </w:date>
              </w:sdtPr>
              <w:sdtEndPr/>
              <w:sdtContent>
                <w:r>
                  <w:rPr>
                    <w:sz w:val="22"/>
                    <w:szCs w:val="22"/>
                  </w:rPr>
                  <w:t>«15» апреля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 xml:space="preserve">Дата рассмотрения предложений </w:t>
            </w:r>
            <w:r w:rsidRPr="00327CC8">
              <w:rPr>
                <w:b/>
                <w:sz w:val="22"/>
                <w:szCs w:val="22"/>
              </w:rPr>
              <w:lastRenderedPageBreak/>
              <w:t>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11E26057" w:rsidR="00FF65C4" w:rsidRPr="00327CC8" w:rsidRDefault="00FF65C4" w:rsidP="00E07143">
            <w:pPr>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D91714">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02FA4852"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28T00:00:00Z">
                  <w:dateFormat w:val="«dd» MMMM yyyy 'года'"/>
                  <w:lid w:val="ru-RU"/>
                  <w:storeMappedDataAs w:val="dateTime"/>
                  <w:calendar w:val="gregorian"/>
                </w:date>
              </w:sdtPr>
              <w:sdtEndPr/>
              <w:sdtContent>
                <w:r w:rsidR="0098024A">
                  <w:rPr>
                    <w:sz w:val="22"/>
                    <w:szCs w:val="22"/>
                  </w:rPr>
                  <w:t>«28» апреля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358782FC" w:rsidR="00357495" w:rsidRDefault="0098024A" w:rsidP="00E07143">
            <w:pPr>
              <w:jc w:val="both"/>
              <w:rPr>
                <w:sz w:val="22"/>
                <w:szCs w:val="22"/>
              </w:rPr>
            </w:pPr>
            <w:sdt>
              <w:sdtPr>
                <w:rPr>
                  <w:sz w:val="22"/>
                  <w:szCs w:val="22"/>
                </w:rPr>
                <w:id w:val="-997416195"/>
                <w:placeholder>
                  <w:docPart w:val="7E4015C59CC24752BBF08E93D74E69AF"/>
                </w:placeholder>
                <w:date w:fullDate="2021-04-29T00:00:00Z">
                  <w:dateFormat w:val="«dd» MMMM yyyy 'года'"/>
                  <w:lid w:val="ru-RU"/>
                  <w:storeMappedDataAs w:val="dateTime"/>
                  <w:calendar w:val="gregorian"/>
                </w:date>
              </w:sdtPr>
              <w:sdtEndPr/>
              <w:sdtContent>
                <w:r>
                  <w:rPr>
                    <w:sz w:val="22"/>
                    <w:szCs w:val="22"/>
                  </w:rPr>
                  <w:t>«29»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123D12FC"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D9171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04159576"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30T00:00:00Z">
                  <w:dateFormat w:val="«dd» MMMM yyyy 'года'"/>
                  <w:lid w:val="ru-RU"/>
                  <w:storeMappedDataAs w:val="dateTime"/>
                  <w:calendar w:val="gregorian"/>
                </w:date>
              </w:sdtPr>
              <w:sdtEndPr/>
              <w:sdtContent>
                <w:r w:rsidR="0098024A">
                  <w:rPr>
                    <w:b/>
                    <w:sz w:val="22"/>
                    <w:szCs w:val="22"/>
                  </w:rPr>
                  <w:t>«30»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3BC5DA09" w:rsidR="00FF65C4" w:rsidRPr="00327CC8" w:rsidRDefault="0098024A" w:rsidP="00E07143">
            <w:pPr>
              <w:suppressAutoHyphens/>
              <w:jc w:val="both"/>
              <w:rPr>
                <w:i/>
                <w:color w:val="FF0000"/>
                <w:sz w:val="22"/>
                <w:szCs w:val="22"/>
              </w:rPr>
            </w:pPr>
            <w:sdt>
              <w:sdtPr>
                <w:rPr>
                  <w:b/>
                  <w:sz w:val="22"/>
                  <w:szCs w:val="22"/>
                </w:rPr>
                <w:id w:val="436331971"/>
                <w:placeholder>
                  <w:docPart w:val="40C6A6542789458AB090E19D2CDC6F77"/>
                </w:placeholder>
                <w:date w:fullDate="2021-04-12T00:00:00Z">
                  <w:dateFormat w:val="«dd» MMMM yyyy 'года'"/>
                  <w:lid w:val="ru-RU"/>
                  <w:storeMappedDataAs w:val="dateTime"/>
                  <w:calendar w:val="gregorian"/>
                </w:date>
              </w:sdtPr>
              <w:sdtEndPr/>
              <w:sdtContent>
                <w:r>
                  <w:rPr>
                    <w:b/>
                    <w:sz w:val="22"/>
                    <w:szCs w:val="22"/>
                  </w:rPr>
                  <w:t>«12»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bookmarkStart w:id="209" w:name="_GoBack"/>
            <w:bookmarkEnd w:id="209"/>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4FD9F9E5"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D9171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7338643"/>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7338644"/>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291B8CF"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D9171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3F95FE14"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D91714">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7338645"/>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7338646"/>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149DEC1" w:rsidR="00FF65C4" w:rsidRPr="003671A3" w:rsidRDefault="00FF65C4" w:rsidP="00FF65C4">
      <w:pPr>
        <w:jc w:val="both"/>
        <w:rPr>
          <w:iCs/>
          <w:snapToGrid w:val="0"/>
        </w:rPr>
      </w:pPr>
      <w:r w:rsidRPr="003671A3">
        <w:t xml:space="preserve">Настоящим предлагаем </w:t>
      </w:r>
      <w:r w:rsidR="006522B1">
        <w:rPr>
          <w:b/>
        </w:rPr>
        <w:t xml:space="preserve">оказать услуги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702"/>
        <w:gridCol w:w="1722"/>
        <w:gridCol w:w="1940"/>
        <w:gridCol w:w="2263"/>
      </w:tblGrid>
      <w:tr w:rsidR="00111687" w:rsidRPr="003671A3" w14:paraId="6BF367A6" w14:textId="30000427" w:rsidTr="00111687">
        <w:trPr>
          <w:trHeight w:val="312"/>
        </w:trPr>
        <w:tc>
          <w:tcPr>
            <w:tcW w:w="569" w:type="dxa"/>
            <w:vMerge w:val="restart"/>
            <w:shd w:val="clear" w:color="auto" w:fill="auto"/>
            <w:vAlign w:val="center"/>
          </w:tcPr>
          <w:p w14:paraId="636D1D08" w14:textId="345A597B" w:rsidR="004B6C70" w:rsidRPr="003671A3" w:rsidRDefault="004B6C70" w:rsidP="008850D6">
            <w:pPr>
              <w:jc w:val="center"/>
              <w:rPr>
                <w:rFonts w:cs="Arial"/>
                <w:b/>
                <w:color w:val="000000"/>
                <w:sz w:val="20"/>
                <w:szCs w:val="22"/>
              </w:rPr>
            </w:pPr>
            <w:r w:rsidRPr="008850D6">
              <w:rPr>
                <w:rFonts w:cs="Arial"/>
                <w:b/>
                <w:color w:val="000000"/>
                <w:sz w:val="20"/>
                <w:szCs w:val="22"/>
              </w:rPr>
              <w:t>№      п/п</w:t>
            </w:r>
          </w:p>
        </w:tc>
        <w:tc>
          <w:tcPr>
            <w:tcW w:w="3702" w:type="dxa"/>
            <w:vMerge w:val="restart"/>
            <w:vAlign w:val="center"/>
          </w:tcPr>
          <w:p w14:paraId="7ADA2B07" w14:textId="760CF57A" w:rsidR="004B6C70" w:rsidRDefault="004B6C70" w:rsidP="008850D6">
            <w:pPr>
              <w:jc w:val="center"/>
              <w:rPr>
                <w:rFonts w:cs="Arial"/>
                <w:b/>
                <w:color w:val="000000"/>
                <w:sz w:val="20"/>
                <w:szCs w:val="22"/>
              </w:rPr>
            </w:pPr>
            <w:r w:rsidRPr="003671A3">
              <w:rPr>
                <w:rFonts w:cs="Arial"/>
                <w:b/>
                <w:color w:val="000000"/>
                <w:sz w:val="20"/>
                <w:szCs w:val="22"/>
              </w:rPr>
              <w:t xml:space="preserve">Наименование </w:t>
            </w:r>
            <w:r>
              <w:rPr>
                <w:rFonts w:cs="Arial"/>
                <w:b/>
                <w:color w:val="000000"/>
                <w:sz w:val="20"/>
                <w:szCs w:val="22"/>
              </w:rPr>
              <w:t>оборудования</w:t>
            </w:r>
          </w:p>
          <w:p w14:paraId="6BFF9D63" w14:textId="50CDEB29" w:rsidR="004B6C70" w:rsidRPr="009F5683" w:rsidRDefault="004B6C70" w:rsidP="008850D6">
            <w:pPr>
              <w:jc w:val="center"/>
              <w:rPr>
                <w:rFonts w:cs="Arial"/>
                <w:b/>
                <w:color w:val="000000"/>
                <w:sz w:val="20"/>
                <w:szCs w:val="22"/>
              </w:rPr>
            </w:pPr>
          </w:p>
        </w:tc>
        <w:tc>
          <w:tcPr>
            <w:tcW w:w="1722" w:type="dxa"/>
            <w:vMerge w:val="restart"/>
          </w:tcPr>
          <w:p w14:paraId="18888D73" w14:textId="77777777" w:rsidR="004B6C70" w:rsidRDefault="004B6C70" w:rsidP="008850D6">
            <w:pPr>
              <w:jc w:val="center"/>
              <w:rPr>
                <w:rFonts w:cs="Arial"/>
                <w:b/>
                <w:color w:val="000000"/>
                <w:sz w:val="20"/>
                <w:szCs w:val="22"/>
              </w:rPr>
            </w:pPr>
          </w:p>
          <w:p w14:paraId="5740B957" w14:textId="7A3DF657" w:rsidR="004B6C70" w:rsidRPr="008850D6" w:rsidRDefault="004B6C70" w:rsidP="008850D6">
            <w:pPr>
              <w:jc w:val="center"/>
              <w:rPr>
                <w:rFonts w:cs="Arial"/>
                <w:b/>
                <w:color w:val="000000"/>
                <w:sz w:val="20"/>
                <w:szCs w:val="22"/>
              </w:rPr>
            </w:pPr>
            <w:r>
              <w:rPr>
                <w:rFonts w:cs="Arial"/>
                <w:b/>
                <w:color w:val="000000"/>
                <w:sz w:val="20"/>
                <w:szCs w:val="22"/>
              </w:rPr>
              <w:t>Серийный номер</w:t>
            </w:r>
          </w:p>
        </w:tc>
        <w:tc>
          <w:tcPr>
            <w:tcW w:w="1940" w:type="dxa"/>
            <w:vMerge w:val="restart"/>
            <w:vAlign w:val="center"/>
          </w:tcPr>
          <w:p w14:paraId="44B33845" w14:textId="3282B166" w:rsidR="004B6C70" w:rsidRPr="003671A3" w:rsidRDefault="004B6C70" w:rsidP="008850D6">
            <w:pPr>
              <w:jc w:val="center"/>
              <w:rPr>
                <w:rFonts w:cs="Arial"/>
                <w:b/>
                <w:color w:val="000000"/>
                <w:sz w:val="20"/>
                <w:szCs w:val="22"/>
              </w:rPr>
            </w:pPr>
            <w:r>
              <w:rPr>
                <w:rFonts w:cs="Arial"/>
                <w:b/>
                <w:color w:val="000000"/>
                <w:sz w:val="20"/>
                <w:szCs w:val="22"/>
              </w:rPr>
              <w:t>Количество</w:t>
            </w:r>
          </w:p>
        </w:tc>
        <w:tc>
          <w:tcPr>
            <w:tcW w:w="2263" w:type="dxa"/>
            <w:vMerge w:val="restart"/>
          </w:tcPr>
          <w:p w14:paraId="4333F03C" w14:textId="77777777" w:rsidR="004B6C70" w:rsidRDefault="004B6C70" w:rsidP="008850D6">
            <w:pPr>
              <w:jc w:val="center"/>
              <w:rPr>
                <w:rFonts w:cs="Arial"/>
                <w:b/>
                <w:color w:val="000000"/>
                <w:sz w:val="20"/>
                <w:szCs w:val="22"/>
              </w:rPr>
            </w:pPr>
          </w:p>
          <w:p w14:paraId="0BAC0A40" w14:textId="71EDF08A" w:rsidR="004B6C70" w:rsidRPr="008850D6" w:rsidRDefault="00111687" w:rsidP="006A47EE">
            <w:pPr>
              <w:jc w:val="center"/>
              <w:rPr>
                <w:rFonts w:cs="Arial"/>
                <w:b/>
                <w:color w:val="000000"/>
                <w:sz w:val="20"/>
                <w:szCs w:val="22"/>
              </w:rPr>
            </w:pPr>
            <w:r>
              <w:rPr>
                <w:rFonts w:cs="Arial"/>
                <w:b/>
                <w:color w:val="000000"/>
                <w:sz w:val="20"/>
                <w:szCs w:val="22"/>
              </w:rPr>
              <w:t>Ед. изм.</w:t>
            </w:r>
          </w:p>
        </w:tc>
      </w:tr>
      <w:tr w:rsidR="00111687" w:rsidRPr="003671A3" w14:paraId="186C9ECA" w14:textId="77777777" w:rsidTr="00111687">
        <w:trPr>
          <w:trHeight w:val="577"/>
        </w:trPr>
        <w:tc>
          <w:tcPr>
            <w:tcW w:w="569" w:type="dxa"/>
            <w:vMerge/>
            <w:shd w:val="clear" w:color="auto" w:fill="auto"/>
            <w:vAlign w:val="center"/>
          </w:tcPr>
          <w:p w14:paraId="618105A8" w14:textId="77777777" w:rsidR="004B6C70" w:rsidRPr="008850D6" w:rsidRDefault="004B6C70" w:rsidP="009F5683">
            <w:pPr>
              <w:jc w:val="center"/>
              <w:rPr>
                <w:rFonts w:cs="Arial"/>
                <w:b/>
                <w:color w:val="000000"/>
                <w:sz w:val="20"/>
                <w:szCs w:val="22"/>
              </w:rPr>
            </w:pPr>
          </w:p>
        </w:tc>
        <w:tc>
          <w:tcPr>
            <w:tcW w:w="3702" w:type="dxa"/>
            <w:vMerge/>
            <w:vAlign w:val="center"/>
          </w:tcPr>
          <w:p w14:paraId="2DC2E07D" w14:textId="77777777" w:rsidR="004B6C70" w:rsidRPr="003671A3" w:rsidRDefault="004B6C70" w:rsidP="009F5683">
            <w:pPr>
              <w:jc w:val="center"/>
              <w:rPr>
                <w:rFonts w:cs="Arial"/>
                <w:b/>
                <w:color w:val="000000"/>
                <w:sz w:val="20"/>
                <w:szCs w:val="22"/>
              </w:rPr>
            </w:pPr>
          </w:p>
        </w:tc>
        <w:tc>
          <w:tcPr>
            <w:tcW w:w="1722" w:type="dxa"/>
            <w:vMerge/>
          </w:tcPr>
          <w:p w14:paraId="2027165A" w14:textId="77777777" w:rsidR="004B6C70" w:rsidRPr="008850D6" w:rsidRDefault="004B6C70" w:rsidP="009F5683">
            <w:pPr>
              <w:jc w:val="center"/>
              <w:rPr>
                <w:rFonts w:cs="Arial"/>
                <w:b/>
                <w:color w:val="000000"/>
                <w:sz w:val="20"/>
                <w:szCs w:val="22"/>
              </w:rPr>
            </w:pPr>
          </w:p>
        </w:tc>
        <w:tc>
          <w:tcPr>
            <w:tcW w:w="1940" w:type="dxa"/>
            <w:vMerge/>
            <w:vAlign w:val="center"/>
          </w:tcPr>
          <w:p w14:paraId="11323F65" w14:textId="77777777" w:rsidR="004B6C70" w:rsidRPr="008850D6" w:rsidRDefault="004B6C70" w:rsidP="009F5683">
            <w:pPr>
              <w:jc w:val="center"/>
              <w:rPr>
                <w:rFonts w:cs="Arial"/>
                <w:b/>
                <w:color w:val="000000"/>
                <w:sz w:val="20"/>
                <w:szCs w:val="22"/>
              </w:rPr>
            </w:pPr>
          </w:p>
        </w:tc>
        <w:tc>
          <w:tcPr>
            <w:tcW w:w="2263" w:type="dxa"/>
            <w:vMerge/>
          </w:tcPr>
          <w:p w14:paraId="2FC7A0B2" w14:textId="77777777" w:rsidR="004B6C70" w:rsidRPr="00D1569F" w:rsidRDefault="004B6C70" w:rsidP="009F5683">
            <w:pPr>
              <w:jc w:val="center"/>
              <w:rPr>
                <w:rFonts w:cs="Arial"/>
                <w:b/>
                <w:color w:val="000000"/>
                <w:sz w:val="20"/>
                <w:szCs w:val="22"/>
              </w:rPr>
            </w:pPr>
          </w:p>
        </w:tc>
      </w:tr>
      <w:tr w:rsidR="00111687" w:rsidRPr="003671A3" w14:paraId="4DDB5625" w14:textId="6211EC50" w:rsidTr="00111687">
        <w:tc>
          <w:tcPr>
            <w:tcW w:w="569" w:type="dxa"/>
            <w:shd w:val="clear" w:color="auto" w:fill="auto"/>
          </w:tcPr>
          <w:p w14:paraId="73DC4D3A" w14:textId="73531632" w:rsidR="004B6C70" w:rsidRPr="003671A3" w:rsidRDefault="004B6C70" w:rsidP="005D56D8">
            <w:pPr>
              <w:jc w:val="center"/>
              <w:rPr>
                <w:rFonts w:cs="Arial"/>
                <w:color w:val="000000"/>
                <w:sz w:val="20"/>
                <w:szCs w:val="22"/>
              </w:rPr>
            </w:pPr>
            <w:r>
              <w:rPr>
                <w:rFonts w:cs="Arial"/>
                <w:color w:val="000000"/>
                <w:sz w:val="20"/>
                <w:szCs w:val="22"/>
              </w:rPr>
              <w:t>1</w:t>
            </w:r>
          </w:p>
        </w:tc>
        <w:tc>
          <w:tcPr>
            <w:tcW w:w="3702" w:type="dxa"/>
          </w:tcPr>
          <w:p w14:paraId="658BA912" w14:textId="558779D1" w:rsidR="004B6C70" w:rsidRPr="003671A3" w:rsidRDefault="004B6C70" w:rsidP="005D56D8">
            <w:pPr>
              <w:jc w:val="center"/>
              <w:rPr>
                <w:rFonts w:cs="Arial"/>
                <w:color w:val="000000"/>
                <w:sz w:val="20"/>
                <w:szCs w:val="22"/>
              </w:rPr>
            </w:pPr>
            <w:r>
              <w:rPr>
                <w:rFonts w:cs="Arial"/>
                <w:color w:val="000000"/>
                <w:sz w:val="20"/>
                <w:szCs w:val="22"/>
              </w:rPr>
              <w:t>2</w:t>
            </w:r>
          </w:p>
        </w:tc>
        <w:tc>
          <w:tcPr>
            <w:tcW w:w="1722" w:type="dxa"/>
          </w:tcPr>
          <w:p w14:paraId="5B8275B2" w14:textId="1807315C" w:rsidR="004B6C70" w:rsidRDefault="004B6C70" w:rsidP="005D56D8">
            <w:pPr>
              <w:jc w:val="center"/>
              <w:rPr>
                <w:rFonts w:cs="Arial"/>
                <w:color w:val="000000"/>
                <w:sz w:val="20"/>
                <w:szCs w:val="22"/>
              </w:rPr>
            </w:pPr>
            <w:r>
              <w:rPr>
                <w:rFonts w:cs="Arial"/>
                <w:color w:val="000000"/>
                <w:sz w:val="20"/>
                <w:szCs w:val="22"/>
              </w:rPr>
              <w:t>3</w:t>
            </w:r>
          </w:p>
        </w:tc>
        <w:tc>
          <w:tcPr>
            <w:tcW w:w="1940" w:type="dxa"/>
          </w:tcPr>
          <w:p w14:paraId="31092D75" w14:textId="2FD17208" w:rsidR="004B6C70" w:rsidRPr="003671A3" w:rsidRDefault="004B6C70" w:rsidP="005D56D8">
            <w:pPr>
              <w:jc w:val="center"/>
              <w:rPr>
                <w:rFonts w:cs="Arial"/>
                <w:color w:val="000000"/>
                <w:sz w:val="20"/>
                <w:szCs w:val="22"/>
              </w:rPr>
            </w:pPr>
            <w:r>
              <w:rPr>
                <w:rFonts w:cs="Arial"/>
                <w:color w:val="000000"/>
                <w:sz w:val="20"/>
                <w:szCs w:val="22"/>
              </w:rPr>
              <w:t>4</w:t>
            </w:r>
          </w:p>
        </w:tc>
        <w:tc>
          <w:tcPr>
            <w:tcW w:w="2263" w:type="dxa"/>
          </w:tcPr>
          <w:p w14:paraId="64A39DF4" w14:textId="74395069" w:rsidR="004B6C70" w:rsidRPr="003671A3" w:rsidRDefault="004B6C70" w:rsidP="005D56D8">
            <w:pPr>
              <w:jc w:val="center"/>
              <w:rPr>
                <w:rFonts w:cs="Arial"/>
                <w:color w:val="000000"/>
                <w:sz w:val="20"/>
                <w:szCs w:val="22"/>
              </w:rPr>
            </w:pPr>
            <w:r>
              <w:rPr>
                <w:rFonts w:cs="Arial"/>
                <w:color w:val="000000"/>
                <w:sz w:val="20"/>
                <w:szCs w:val="22"/>
              </w:rPr>
              <w:t>5</w:t>
            </w:r>
          </w:p>
        </w:tc>
      </w:tr>
      <w:tr w:rsidR="00111687" w:rsidRPr="003671A3" w14:paraId="70613012" w14:textId="73EF768D" w:rsidTr="00111687">
        <w:tc>
          <w:tcPr>
            <w:tcW w:w="569" w:type="dxa"/>
            <w:shd w:val="clear" w:color="auto" w:fill="auto"/>
          </w:tcPr>
          <w:p w14:paraId="7284A8AC" w14:textId="0DD8C7D8" w:rsidR="004B6C70" w:rsidRPr="003671A3" w:rsidRDefault="004B6C70" w:rsidP="005D56D8">
            <w:pPr>
              <w:rPr>
                <w:rFonts w:cs="Arial"/>
                <w:color w:val="000000"/>
                <w:sz w:val="20"/>
                <w:szCs w:val="22"/>
              </w:rPr>
            </w:pPr>
            <w:r>
              <w:rPr>
                <w:rFonts w:cs="Arial"/>
                <w:color w:val="000000"/>
                <w:sz w:val="20"/>
                <w:szCs w:val="22"/>
              </w:rPr>
              <w:t>1.</w:t>
            </w:r>
          </w:p>
        </w:tc>
        <w:tc>
          <w:tcPr>
            <w:tcW w:w="3702" w:type="dxa"/>
          </w:tcPr>
          <w:p w14:paraId="6647C984" w14:textId="77777777" w:rsidR="004B6C70" w:rsidRPr="003671A3" w:rsidRDefault="004B6C70" w:rsidP="005D56D8">
            <w:pPr>
              <w:rPr>
                <w:rFonts w:cs="Arial"/>
                <w:color w:val="000000"/>
                <w:sz w:val="20"/>
                <w:szCs w:val="22"/>
              </w:rPr>
            </w:pPr>
          </w:p>
        </w:tc>
        <w:tc>
          <w:tcPr>
            <w:tcW w:w="1722" w:type="dxa"/>
          </w:tcPr>
          <w:p w14:paraId="4F4DA212" w14:textId="77777777" w:rsidR="004B6C70" w:rsidRPr="003671A3" w:rsidRDefault="004B6C70" w:rsidP="005D56D8">
            <w:pPr>
              <w:rPr>
                <w:rFonts w:cs="Arial"/>
                <w:color w:val="000000"/>
                <w:sz w:val="20"/>
                <w:szCs w:val="22"/>
              </w:rPr>
            </w:pPr>
          </w:p>
        </w:tc>
        <w:tc>
          <w:tcPr>
            <w:tcW w:w="1940" w:type="dxa"/>
          </w:tcPr>
          <w:p w14:paraId="1428FA5A" w14:textId="77777777" w:rsidR="004B6C70" w:rsidRPr="003671A3" w:rsidRDefault="004B6C70" w:rsidP="005D56D8">
            <w:pPr>
              <w:rPr>
                <w:rFonts w:cs="Arial"/>
                <w:color w:val="000000"/>
                <w:sz w:val="20"/>
                <w:szCs w:val="22"/>
              </w:rPr>
            </w:pPr>
          </w:p>
        </w:tc>
        <w:tc>
          <w:tcPr>
            <w:tcW w:w="2263" w:type="dxa"/>
          </w:tcPr>
          <w:p w14:paraId="44A3E20E" w14:textId="77777777" w:rsidR="004B6C70" w:rsidRPr="003671A3" w:rsidRDefault="004B6C70" w:rsidP="005D56D8">
            <w:pPr>
              <w:rPr>
                <w:rFonts w:cs="Arial"/>
                <w:color w:val="000000"/>
                <w:sz w:val="20"/>
                <w:szCs w:val="22"/>
              </w:rPr>
            </w:pPr>
          </w:p>
        </w:tc>
      </w:tr>
      <w:tr w:rsidR="00111687" w:rsidRPr="003671A3" w14:paraId="41AA5CAE" w14:textId="5E23FD0A" w:rsidTr="00111687">
        <w:tc>
          <w:tcPr>
            <w:tcW w:w="569" w:type="dxa"/>
            <w:shd w:val="clear" w:color="auto" w:fill="auto"/>
          </w:tcPr>
          <w:p w14:paraId="5B7E07EB" w14:textId="7B6C8936" w:rsidR="004B6C70" w:rsidRPr="003671A3" w:rsidRDefault="004B6C70" w:rsidP="005D56D8">
            <w:pPr>
              <w:rPr>
                <w:rFonts w:cs="Arial"/>
                <w:color w:val="000000"/>
                <w:sz w:val="20"/>
                <w:szCs w:val="22"/>
              </w:rPr>
            </w:pPr>
            <w:r>
              <w:rPr>
                <w:rFonts w:cs="Arial"/>
                <w:color w:val="000000"/>
                <w:sz w:val="20"/>
                <w:szCs w:val="22"/>
              </w:rPr>
              <w:t>2.</w:t>
            </w:r>
          </w:p>
        </w:tc>
        <w:tc>
          <w:tcPr>
            <w:tcW w:w="3702" w:type="dxa"/>
          </w:tcPr>
          <w:p w14:paraId="0D02AA00" w14:textId="77777777" w:rsidR="004B6C70" w:rsidRPr="003671A3" w:rsidRDefault="004B6C70" w:rsidP="005D56D8">
            <w:pPr>
              <w:rPr>
                <w:rFonts w:cs="Arial"/>
                <w:color w:val="000000"/>
                <w:sz w:val="20"/>
                <w:szCs w:val="22"/>
              </w:rPr>
            </w:pPr>
          </w:p>
        </w:tc>
        <w:tc>
          <w:tcPr>
            <w:tcW w:w="1722" w:type="dxa"/>
          </w:tcPr>
          <w:p w14:paraId="34562389" w14:textId="77777777" w:rsidR="004B6C70" w:rsidRPr="003671A3" w:rsidRDefault="004B6C70" w:rsidP="005D56D8">
            <w:pPr>
              <w:rPr>
                <w:rFonts w:cs="Arial"/>
                <w:color w:val="000000"/>
                <w:sz w:val="20"/>
                <w:szCs w:val="22"/>
              </w:rPr>
            </w:pPr>
          </w:p>
        </w:tc>
        <w:tc>
          <w:tcPr>
            <w:tcW w:w="1940" w:type="dxa"/>
          </w:tcPr>
          <w:p w14:paraId="571B2D27" w14:textId="77777777" w:rsidR="004B6C70" w:rsidRPr="003671A3" w:rsidRDefault="004B6C70" w:rsidP="005D56D8">
            <w:pPr>
              <w:rPr>
                <w:rFonts w:cs="Arial"/>
                <w:color w:val="000000"/>
                <w:sz w:val="20"/>
                <w:szCs w:val="22"/>
              </w:rPr>
            </w:pPr>
          </w:p>
        </w:tc>
        <w:tc>
          <w:tcPr>
            <w:tcW w:w="2263" w:type="dxa"/>
          </w:tcPr>
          <w:p w14:paraId="25AF4D30" w14:textId="77777777" w:rsidR="004B6C70" w:rsidRPr="003671A3" w:rsidRDefault="004B6C70" w:rsidP="005D56D8">
            <w:pPr>
              <w:rPr>
                <w:rFonts w:cs="Arial"/>
                <w:color w:val="000000"/>
                <w:sz w:val="20"/>
                <w:szCs w:val="22"/>
              </w:rPr>
            </w:pPr>
          </w:p>
        </w:tc>
      </w:tr>
    </w:tbl>
    <w:p w14:paraId="2C07BD30" w14:textId="77777777" w:rsidR="00FF65C4" w:rsidRPr="003671A3" w:rsidRDefault="00FF65C4" w:rsidP="00FF65C4">
      <w:pPr>
        <w:rPr>
          <w:b/>
          <w:iCs/>
          <w:snapToGrid w:val="0"/>
          <w:color w:val="FF000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6BD2C506"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7338647"/>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7338648"/>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58A8A05" w:rsidR="00FF65C4" w:rsidRDefault="00FF65C4" w:rsidP="00FF65C4">
      <w:pPr>
        <w:jc w:val="both"/>
        <w:rPr>
          <w:iCs/>
          <w:snapToGrid w:val="0"/>
        </w:rPr>
      </w:pPr>
      <w:r w:rsidRPr="003671A3">
        <w:t xml:space="preserve">Настоящим </w:t>
      </w:r>
      <w:r w:rsidR="0056602E">
        <w:rPr>
          <w:b/>
        </w:rPr>
        <w:t xml:space="preserve">оказать </w:t>
      </w:r>
      <w:proofErr w:type="gramStart"/>
      <w:r w:rsidR="0056602E">
        <w:rPr>
          <w:b/>
        </w:rPr>
        <w:t xml:space="preserve">услуги </w:t>
      </w:r>
      <w:r w:rsidR="00AF0B97">
        <w:rPr>
          <w:b/>
        </w:rPr>
        <w:t xml:space="preserve"> </w:t>
      </w:r>
      <w:r w:rsidRPr="003671A3">
        <w:t>в</w:t>
      </w:r>
      <w:proofErr w:type="gramEnd"/>
      <w:r w:rsidRPr="003671A3">
        <w:t xml:space="preserve">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5557"/>
      </w:tblGrid>
      <w:tr w:rsidR="00FF65C4" w:rsidRPr="00EA5BFB" w14:paraId="5C6A43A6" w14:textId="77777777" w:rsidTr="00D91714">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5557"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D91714">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5557" w:type="dxa"/>
            <w:vAlign w:val="center"/>
          </w:tcPr>
          <w:p w14:paraId="04FDB487" w14:textId="1B1AD674"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D91714">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D91714">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5557" w:type="dxa"/>
            <w:vAlign w:val="center"/>
          </w:tcPr>
          <w:p w14:paraId="16E18038" w14:textId="65DEEFB6"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D91714">
              <w:rPr>
                <w:b/>
                <w:i/>
                <w:sz w:val="22"/>
              </w:rPr>
              <w:t>запроса котировок</w:t>
            </w:r>
            <w:r w:rsidR="00D91714" w:rsidRPr="00EA5BFB">
              <w:rPr>
                <w:b/>
                <w:i/>
                <w:sz w:val="22"/>
              </w:rPr>
              <w:t xml:space="preserve"> </w:t>
            </w:r>
            <w:r w:rsidRPr="00EA5BFB">
              <w:rPr>
                <w:b/>
                <w:i/>
                <w:color w:val="FF0000"/>
                <w:sz w:val="22"/>
              </w:rPr>
              <w:t>без учета НДС</w:t>
            </w:r>
            <w:r w:rsidRPr="00EA5BFB">
              <w:rPr>
                <w:b/>
                <w:i/>
                <w:sz w:val="22"/>
              </w:rPr>
              <w:t>]</w:t>
            </w:r>
          </w:p>
        </w:tc>
      </w:tr>
    </w:tbl>
    <w:p w14:paraId="07FDABBF" w14:textId="7497AEC1" w:rsidR="00FF65C4" w:rsidRDefault="00FF65C4" w:rsidP="00FF65C4">
      <w:pPr>
        <w:jc w:val="center"/>
        <w:rPr>
          <w:b/>
          <w:sz w:val="22"/>
        </w:rPr>
      </w:pPr>
    </w:p>
    <w:p w14:paraId="7A1812CD" w14:textId="60A9EC68" w:rsidR="00C860F5" w:rsidRDefault="002D4014" w:rsidP="00FF65C4">
      <w:pPr>
        <w:jc w:val="center"/>
        <w:rPr>
          <w:b/>
          <w:sz w:val="22"/>
        </w:rPr>
      </w:pPr>
      <w:r>
        <w:rPr>
          <w:b/>
          <w:sz w:val="22"/>
        </w:rPr>
        <w:t>Сведения об оказываемой услуге:</w:t>
      </w:r>
    </w:p>
    <w:p w14:paraId="71DF4B2A" w14:textId="77777777" w:rsidR="002D4014" w:rsidRDefault="002D401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877"/>
        <w:gridCol w:w="2620"/>
        <w:gridCol w:w="2604"/>
        <w:gridCol w:w="1286"/>
        <w:gridCol w:w="1835"/>
        <w:gridCol w:w="1826"/>
      </w:tblGrid>
      <w:tr w:rsidR="00111687" w:rsidRPr="003671A3" w14:paraId="7BA2246D" w14:textId="0D8CA6E9" w:rsidTr="00111687">
        <w:trPr>
          <w:trHeight w:val="270"/>
        </w:trPr>
        <w:tc>
          <w:tcPr>
            <w:tcW w:w="3363" w:type="dxa"/>
            <w:vMerge w:val="restart"/>
            <w:shd w:val="clear" w:color="auto" w:fill="auto"/>
          </w:tcPr>
          <w:p w14:paraId="7991A0F5" w14:textId="31490B05" w:rsidR="00111687" w:rsidRPr="003671A3" w:rsidRDefault="00111687" w:rsidP="00F37F94">
            <w:pPr>
              <w:jc w:val="center"/>
              <w:rPr>
                <w:rFonts w:cs="Arial"/>
                <w:b/>
                <w:color w:val="000000"/>
                <w:sz w:val="20"/>
                <w:szCs w:val="22"/>
              </w:rPr>
            </w:pPr>
            <w:r w:rsidRPr="003671A3">
              <w:rPr>
                <w:rFonts w:cs="Arial"/>
                <w:b/>
                <w:color w:val="000000"/>
                <w:sz w:val="20"/>
                <w:szCs w:val="22"/>
              </w:rPr>
              <w:t xml:space="preserve">Наименование </w:t>
            </w:r>
            <w:r>
              <w:rPr>
                <w:rFonts w:cs="Arial"/>
                <w:b/>
                <w:color w:val="000000"/>
                <w:sz w:val="20"/>
                <w:szCs w:val="22"/>
              </w:rPr>
              <w:t>оборудования</w:t>
            </w:r>
            <w:r w:rsidRPr="003671A3">
              <w:rPr>
                <w:rFonts w:cs="Arial"/>
                <w:b/>
                <w:i/>
                <w:color w:val="000000"/>
                <w:sz w:val="20"/>
                <w:szCs w:val="22"/>
              </w:rPr>
              <w:t xml:space="preserve"> </w:t>
            </w:r>
          </w:p>
        </w:tc>
        <w:tc>
          <w:tcPr>
            <w:tcW w:w="1877" w:type="dxa"/>
            <w:vMerge w:val="restart"/>
            <w:shd w:val="clear" w:color="auto" w:fill="auto"/>
          </w:tcPr>
          <w:p w14:paraId="57942455" w14:textId="0D1196EE" w:rsidR="00111687" w:rsidRPr="003671A3" w:rsidRDefault="00111687" w:rsidP="00AB7A58">
            <w:pPr>
              <w:jc w:val="center"/>
              <w:rPr>
                <w:rFonts w:cs="Arial"/>
                <w:b/>
                <w:color w:val="000000"/>
                <w:sz w:val="20"/>
                <w:szCs w:val="22"/>
              </w:rPr>
            </w:pPr>
            <w:r w:rsidRPr="00AB7A58">
              <w:rPr>
                <w:rFonts w:cs="Arial"/>
                <w:b/>
                <w:color w:val="000000"/>
                <w:sz w:val="20"/>
                <w:szCs w:val="22"/>
              </w:rPr>
              <w:t>Серийный номер</w:t>
            </w:r>
          </w:p>
        </w:tc>
        <w:tc>
          <w:tcPr>
            <w:tcW w:w="5224" w:type="dxa"/>
            <w:gridSpan w:val="2"/>
            <w:shd w:val="clear" w:color="auto" w:fill="auto"/>
          </w:tcPr>
          <w:p w14:paraId="30E21F50" w14:textId="74A7772E" w:rsidR="00111687" w:rsidRPr="007A7AF0" w:rsidRDefault="00111687"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DD81853" w14:textId="77777777" w:rsidR="00111687" w:rsidRPr="003671A3" w:rsidRDefault="00111687"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111687" w:rsidRPr="003671A3" w:rsidRDefault="00111687" w:rsidP="00F37F94">
            <w:pPr>
              <w:jc w:val="center"/>
              <w:rPr>
                <w:rFonts w:cs="Arial"/>
                <w:b/>
                <w:color w:val="000000"/>
                <w:sz w:val="20"/>
                <w:szCs w:val="22"/>
              </w:rPr>
            </w:pPr>
          </w:p>
        </w:tc>
        <w:tc>
          <w:tcPr>
            <w:tcW w:w="1835" w:type="dxa"/>
            <w:vMerge w:val="restart"/>
          </w:tcPr>
          <w:p w14:paraId="11E9B8D2" w14:textId="2C60AD60" w:rsidR="00111687" w:rsidRPr="003671A3" w:rsidRDefault="00111687" w:rsidP="00F37F94">
            <w:pPr>
              <w:jc w:val="center"/>
              <w:rPr>
                <w:rFonts w:cs="Arial"/>
                <w:b/>
                <w:color w:val="000000"/>
                <w:sz w:val="20"/>
                <w:szCs w:val="22"/>
              </w:rPr>
            </w:pPr>
            <w:proofErr w:type="spellStart"/>
            <w:r>
              <w:rPr>
                <w:rFonts w:cs="Arial"/>
                <w:b/>
                <w:color w:val="000000"/>
                <w:sz w:val="20"/>
                <w:szCs w:val="22"/>
              </w:rPr>
              <w:t>Ед.изм</w:t>
            </w:r>
            <w:proofErr w:type="spellEnd"/>
            <w:r>
              <w:rPr>
                <w:rFonts w:cs="Arial"/>
                <w:b/>
                <w:color w:val="000000"/>
                <w:sz w:val="20"/>
                <w:szCs w:val="22"/>
              </w:rPr>
              <w:t>.</w:t>
            </w:r>
          </w:p>
        </w:tc>
        <w:tc>
          <w:tcPr>
            <w:tcW w:w="1826" w:type="dxa"/>
            <w:vMerge w:val="restart"/>
          </w:tcPr>
          <w:p w14:paraId="67EBE7D9" w14:textId="30C46707" w:rsidR="00111687" w:rsidRPr="003671A3" w:rsidRDefault="00111687" w:rsidP="00F37F94">
            <w:pPr>
              <w:jc w:val="center"/>
              <w:rPr>
                <w:rFonts w:cs="Arial"/>
                <w:b/>
                <w:color w:val="000000"/>
                <w:sz w:val="20"/>
                <w:szCs w:val="22"/>
              </w:rPr>
            </w:pPr>
            <w:r w:rsidRPr="00111687">
              <w:rPr>
                <w:rFonts w:cs="Arial"/>
                <w:b/>
                <w:color w:val="000000"/>
                <w:sz w:val="20"/>
                <w:szCs w:val="22"/>
              </w:rPr>
              <w:t>Наименование страны регистрации Участника</w:t>
            </w:r>
          </w:p>
        </w:tc>
      </w:tr>
      <w:tr w:rsidR="00111687" w:rsidRPr="003671A3" w14:paraId="11B64DD9" w14:textId="602A5A4E" w:rsidTr="00111687">
        <w:tc>
          <w:tcPr>
            <w:tcW w:w="3363" w:type="dxa"/>
            <w:vMerge/>
            <w:shd w:val="clear" w:color="auto" w:fill="auto"/>
          </w:tcPr>
          <w:p w14:paraId="165C6708" w14:textId="77777777" w:rsidR="00111687" w:rsidRPr="003671A3" w:rsidRDefault="00111687" w:rsidP="00F37F94">
            <w:pPr>
              <w:jc w:val="center"/>
              <w:rPr>
                <w:rFonts w:cs="Arial"/>
                <w:b/>
                <w:color w:val="000000"/>
                <w:sz w:val="20"/>
                <w:szCs w:val="22"/>
              </w:rPr>
            </w:pPr>
          </w:p>
        </w:tc>
        <w:tc>
          <w:tcPr>
            <w:tcW w:w="1877" w:type="dxa"/>
            <w:vMerge/>
            <w:shd w:val="clear" w:color="auto" w:fill="auto"/>
          </w:tcPr>
          <w:p w14:paraId="20ABAA0D" w14:textId="77777777" w:rsidR="00111687" w:rsidRPr="003671A3" w:rsidRDefault="00111687" w:rsidP="00F37F94">
            <w:pPr>
              <w:jc w:val="center"/>
              <w:rPr>
                <w:rFonts w:cs="Arial"/>
                <w:b/>
                <w:color w:val="000000"/>
                <w:sz w:val="20"/>
                <w:szCs w:val="22"/>
              </w:rPr>
            </w:pPr>
          </w:p>
        </w:tc>
        <w:tc>
          <w:tcPr>
            <w:tcW w:w="2620" w:type="dxa"/>
            <w:shd w:val="clear" w:color="auto" w:fill="auto"/>
          </w:tcPr>
          <w:p w14:paraId="1F4B699F" w14:textId="76C5E33E" w:rsidR="00111687" w:rsidRPr="003671A3" w:rsidRDefault="00111687" w:rsidP="00F37F94">
            <w:pPr>
              <w:jc w:val="center"/>
              <w:rPr>
                <w:rFonts w:cs="Arial"/>
                <w:b/>
                <w:color w:val="000000"/>
                <w:sz w:val="20"/>
                <w:szCs w:val="22"/>
              </w:rPr>
            </w:pPr>
            <w:r>
              <w:rPr>
                <w:rFonts w:cs="Arial"/>
                <w:b/>
                <w:color w:val="000000"/>
                <w:sz w:val="20"/>
                <w:szCs w:val="22"/>
              </w:rPr>
              <w:t>Без учета НДС</w:t>
            </w:r>
          </w:p>
        </w:tc>
        <w:tc>
          <w:tcPr>
            <w:tcW w:w="2604" w:type="dxa"/>
          </w:tcPr>
          <w:p w14:paraId="2B1FB109" w14:textId="4CD2364B" w:rsidR="00111687" w:rsidRPr="003671A3" w:rsidRDefault="00111687"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111687" w:rsidRPr="003671A3" w:rsidRDefault="00111687" w:rsidP="00F37F94">
            <w:pPr>
              <w:jc w:val="center"/>
              <w:rPr>
                <w:rFonts w:cs="Arial"/>
                <w:b/>
                <w:color w:val="000000"/>
                <w:sz w:val="20"/>
                <w:szCs w:val="22"/>
              </w:rPr>
            </w:pPr>
          </w:p>
        </w:tc>
        <w:tc>
          <w:tcPr>
            <w:tcW w:w="1835" w:type="dxa"/>
            <w:vMerge/>
          </w:tcPr>
          <w:p w14:paraId="7135C23D" w14:textId="77777777" w:rsidR="00111687" w:rsidRPr="003671A3" w:rsidRDefault="00111687" w:rsidP="00F37F94">
            <w:pPr>
              <w:jc w:val="center"/>
              <w:rPr>
                <w:rFonts w:cs="Arial"/>
                <w:b/>
                <w:color w:val="000000"/>
                <w:sz w:val="20"/>
                <w:szCs w:val="22"/>
              </w:rPr>
            </w:pPr>
          </w:p>
        </w:tc>
        <w:tc>
          <w:tcPr>
            <w:tcW w:w="1826" w:type="dxa"/>
            <w:vMerge/>
          </w:tcPr>
          <w:p w14:paraId="53D74072" w14:textId="77777777" w:rsidR="00111687" w:rsidRPr="003671A3" w:rsidRDefault="00111687" w:rsidP="00F37F94">
            <w:pPr>
              <w:jc w:val="center"/>
              <w:rPr>
                <w:rFonts w:cs="Arial"/>
                <w:b/>
                <w:color w:val="000000"/>
                <w:sz w:val="20"/>
                <w:szCs w:val="22"/>
              </w:rPr>
            </w:pPr>
          </w:p>
        </w:tc>
      </w:tr>
      <w:tr w:rsidR="00111687" w:rsidRPr="003671A3" w14:paraId="02832E11" w14:textId="03D034A7" w:rsidTr="00111687">
        <w:tc>
          <w:tcPr>
            <w:tcW w:w="3363" w:type="dxa"/>
            <w:shd w:val="clear" w:color="auto" w:fill="auto"/>
          </w:tcPr>
          <w:p w14:paraId="19D52EFD" w14:textId="77777777" w:rsidR="00111687" w:rsidRPr="003671A3" w:rsidRDefault="00111687" w:rsidP="00F37F94">
            <w:pPr>
              <w:jc w:val="center"/>
              <w:rPr>
                <w:rFonts w:cs="Arial"/>
                <w:color w:val="000000"/>
                <w:sz w:val="20"/>
                <w:szCs w:val="22"/>
              </w:rPr>
            </w:pPr>
            <w:r w:rsidRPr="003671A3">
              <w:rPr>
                <w:rFonts w:cs="Arial"/>
                <w:color w:val="000000"/>
                <w:sz w:val="20"/>
                <w:szCs w:val="22"/>
              </w:rPr>
              <w:t>1</w:t>
            </w:r>
          </w:p>
        </w:tc>
        <w:tc>
          <w:tcPr>
            <w:tcW w:w="1877" w:type="dxa"/>
            <w:shd w:val="clear" w:color="auto" w:fill="auto"/>
          </w:tcPr>
          <w:p w14:paraId="0E5F1507" w14:textId="76D7E287" w:rsidR="00111687" w:rsidRPr="003671A3" w:rsidRDefault="00111687" w:rsidP="00AB7A58">
            <w:pPr>
              <w:jc w:val="center"/>
              <w:rPr>
                <w:rFonts w:cs="Arial"/>
                <w:color w:val="000000"/>
                <w:sz w:val="20"/>
                <w:szCs w:val="22"/>
              </w:rPr>
            </w:pPr>
            <w:r>
              <w:rPr>
                <w:rFonts w:cs="Arial"/>
                <w:color w:val="000000"/>
                <w:sz w:val="20"/>
                <w:szCs w:val="22"/>
              </w:rPr>
              <w:t>2</w:t>
            </w:r>
          </w:p>
        </w:tc>
        <w:tc>
          <w:tcPr>
            <w:tcW w:w="2620" w:type="dxa"/>
            <w:shd w:val="clear" w:color="auto" w:fill="auto"/>
          </w:tcPr>
          <w:p w14:paraId="7E09C44A" w14:textId="32F4D2D7" w:rsidR="00111687" w:rsidRPr="003671A3" w:rsidRDefault="00111687" w:rsidP="00F37F94">
            <w:pPr>
              <w:jc w:val="center"/>
              <w:rPr>
                <w:rFonts w:cs="Arial"/>
                <w:color w:val="000000"/>
                <w:sz w:val="20"/>
                <w:szCs w:val="22"/>
              </w:rPr>
            </w:pPr>
            <w:r>
              <w:rPr>
                <w:rFonts w:cs="Arial"/>
                <w:color w:val="000000"/>
                <w:sz w:val="20"/>
                <w:szCs w:val="22"/>
              </w:rPr>
              <w:t>3</w:t>
            </w:r>
          </w:p>
        </w:tc>
        <w:tc>
          <w:tcPr>
            <w:tcW w:w="2604" w:type="dxa"/>
          </w:tcPr>
          <w:p w14:paraId="57BC33DB" w14:textId="19E349E4" w:rsidR="00111687" w:rsidRDefault="00111687" w:rsidP="00F37F94">
            <w:pPr>
              <w:jc w:val="center"/>
              <w:rPr>
                <w:rFonts w:cs="Arial"/>
                <w:color w:val="000000"/>
                <w:sz w:val="20"/>
                <w:szCs w:val="22"/>
              </w:rPr>
            </w:pPr>
            <w:r>
              <w:rPr>
                <w:rFonts w:cs="Arial"/>
                <w:color w:val="000000"/>
                <w:sz w:val="20"/>
                <w:szCs w:val="22"/>
              </w:rPr>
              <w:t>4</w:t>
            </w:r>
          </w:p>
        </w:tc>
        <w:tc>
          <w:tcPr>
            <w:tcW w:w="1286" w:type="dxa"/>
          </w:tcPr>
          <w:p w14:paraId="6A1E44D4" w14:textId="09B11EE3" w:rsidR="00111687" w:rsidRPr="003671A3" w:rsidRDefault="00111687" w:rsidP="00F37F94">
            <w:pPr>
              <w:jc w:val="center"/>
              <w:rPr>
                <w:rFonts w:cs="Arial"/>
                <w:color w:val="000000"/>
                <w:sz w:val="20"/>
                <w:szCs w:val="22"/>
              </w:rPr>
            </w:pPr>
            <w:r>
              <w:rPr>
                <w:rFonts w:cs="Arial"/>
                <w:color w:val="000000"/>
                <w:sz w:val="20"/>
                <w:szCs w:val="22"/>
              </w:rPr>
              <w:t>5</w:t>
            </w:r>
          </w:p>
        </w:tc>
        <w:tc>
          <w:tcPr>
            <w:tcW w:w="1835" w:type="dxa"/>
          </w:tcPr>
          <w:p w14:paraId="0B5D9970" w14:textId="51580A57" w:rsidR="00111687" w:rsidRDefault="00111687" w:rsidP="00F37F94">
            <w:pPr>
              <w:jc w:val="center"/>
              <w:rPr>
                <w:rFonts w:cs="Arial"/>
                <w:color w:val="000000"/>
                <w:sz w:val="20"/>
                <w:szCs w:val="22"/>
              </w:rPr>
            </w:pPr>
            <w:r>
              <w:rPr>
                <w:rFonts w:cs="Arial"/>
                <w:color w:val="000000"/>
                <w:sz w:val="20"/>
                <w:szCs w:val="22"/>
              </w:rPr>
              <w:t>6</w:t>
            </w:r>
          </w:p>
        </w:tc>
        <w:tc>
          <w:tcPr>
            <w:tcW w:w="1826" w:type="dxa"/>
          </w:tcPr>
          <w:p w14:paraId="658098F9" w14:textId="64F46215" w:rsidR="00111687" w:rsidRDefault="00111687" w:rsidP="00F37F94">
            <w:pPr>
              <w:jc w:val="center"/>
              <w:rPr>
                <w:rFonts w:cs="Arial"/>
                <w:color w:val="000000"/>
                <w:sz w:val="20"/>
                <w:szCs w:val="22"/>
              </w:rPr>
            </w:pPr>
            <w:r>
              <w:rPr>
                <w:rFonts w:cs="Arial"/>
                <w:color w:val="000000"/>
                <w:sz w:val="20"/>
                <w:szCs w:val="22"/>
              </w:rPr>
              <w:t>7</w:t>
            </w:r>
          </w:p>
        </w:tc>
      </w:tr>
      <w:tr w:rsidR="00111687" w:rsidRPr="003671A3" w14:paraId="0536BC04" w14:textId="11796C0A" w:rsidTr="00111687">
        <w:tc>
          <w:tcPr>
            <w:tcW w:w="3363" w:type="dxa"/>
            <w:shd w:val="clear" w:color="auto" w:fill="auto"/>
          </w:tcPr>
          <w:p w14:paraId="7D8AF978" w14:textId="77777777" w:rsidR="00111687" w:rsidRPr="003671A3" w:rsidRDefault="00111687" w:rsidP="00F37F94">
            <w:pPr>
              <w:rPr>
                <w:rFonts w:cs="Arial"/>
                <w:color w:val="000000"/>
                <w:sz w:val="20"/>
                <w:szCs w:val="22"/>
              </w:rPr>
            </w:pPr>
          </w:p>
        </w:tc>
        <w:tc>
          <w:tcPr>
            <w:tcW w:w="1877" w:type="dxa"/>
            <w:shd w:val="clear" w:color="auto" w:fill="auto"/>
          </w:tcPr>
          <w:p w14:paraId="53153E82" w14:textId="77777777" w:rsidR="00111687" w:rsidRPr="003671A3" w:rsidRDefault="00111687" w:rsidP="00F37F94">
            <w:pPr>
              <w:rPr>
                <w:rFonts w:cs="Arial"/>
                <w:color w:val="000000"/>
                <w:sz w:val="20"/>
                <w:szCs w:val="22"/>
              </w:rPr>
            </w:pPr>
          </w:p>
        </w:tc>
        <w:tc>
          <w:tcPr>
            <w:tcW w:w="2620" w:type="dxa"/>
            <w:shd w:val="clear" w:color="auto" w:fill="auto"/>
          </w:tcPr>
          <w:p w14:paraId="01EBE76D" w14:textId="066E5DE8" w:rsidR="00111687" w:rsidRPr="003671A3" w:rsidRDefault="00111687" w:rsidP="00F37F94">
            <w:pPr>
              <w:rPr>
                <w:rFonts w:cs="Arial"/>
                <w:color w:val="000000"/>
                <w:sz w:val="20"/>
                <w:szCs w:val="22"/>
              </w:rPr>
            </w:pPr>
          </w:p>
        </w:tc>
        <w:tc>
          <w:tcPr>
            <w:tcW w:w="2604" w:type="dxa"/>
          </w:tcPr>
          <w:p w14:paraId="5219F280" w14:textId="77777777" w:rsidR="00111687" w:rsidRPr="003671A3" w:rsidRDefault="00111687" w:rsidP="00F37F94">
            <w:pPr>
              <w:rPr>
                <w:rFonts w:cs="Arial"/>
                <w:color w:val="000000"/>
                <w:sz w:val="20"/>
                <w:szCs w:val="22"/>
              </w:rPr>
            </w:pPr>
          </w:p>
        </w:tc>
        <w:tc>
          <w:tcPr>
            <w:tcW w:w="1286" w:type="dxa"/>
          </w:tcPr>
          <w:p w14:paraId="4878F14B" w14:textId="77777777" w:rsidR="00111687" w:rsidRPr="003671A3" w:rsidRDefault="00111687" w:rsidP="00F37F94">
            <w:pPr>
              <w:rPr>
                <w:rFonts w:cs="Arial"/>
                <w:color w:val="000000"/>
                <w:sz w:val="20"/>
                <w:szCs w:val="22"/>
              </w:rPr>
            </w:pPr>
          </w:p>
        </w:tc>
        <w:tc>
          <w:tcPr>
            <w:tcW w:w="1835" w:type="dxa"/>
          </w:tcPr>
          <w:p w14:paraId="022D6F3C" w14:textId="77777777" w:rsidR="00111687" w:rsidRPr="003671A3" w:rsidRDefault="00111687" w:rsidP="00F37F94">
            <w:pPr>
              <w:rPr>
                <w:rFonts w:cs="Arial"/>
                <w:color w:val="000000"/>
                <w:sz w:val="20"/>
                <w:szCs w:val="22"/>
              </w:rPr>
            </w:pPr>
          </w:p>
        </w:tc>
        <w:tc>
          <w:tcPr>
            <w:tcW w:w="1826" w:type="dxa"/>
          </w:tcPr>
          <w:p w14:paraId="7A327E77" w14:textId="77777777" w:rsidR="00111687" w:rsidRPr="003671A3" w:rsidRDefault="00111687" w:rsidP="00F37F94">
            <w:pPr>
              <w:rPr>
                <w:rFonts w:cs="Arial"/>
                <w:color w:val="000000"/>
                <w:sz w:val="20"/>
                <w:szCs w:val="22"/>
              </w:rPr>
            </w:pPr>
          </w:p>
        </w:tc>
      </w:tr>
      <w:tr w:rsidR="00111687" w:rsidRPr="003671A3" w14:paraId="2C6FB66F" w14:textId="7E2A9C54" w:rsidTr="00111687">
        <w:tc>
          <w:tcPr>
            <w:tcW w:w="3363" w:type="dxa"/>
            <w:shd w:val="clear" w:color="auto" w:fill="auto"/>
          </w:tcPr>
          <w:p w14:paraId="1FD788E6" w14:textId="77777777" w:rsidR="00111687" w:rsidRPr="003671A3" w:rsidRDefault="00111687" w:rsidP="00F37F94">
            <w:pPr>
              <w:rPr>
                <w:rFonts w:cs="Arial"/>
                <w:color w:val="000000"/>
                <w:sz w:val="20"/>
                <w:szCs w:val="22"/>
              </w:rPr>
            </w:pPr>
          </w:p>
        </w:tc>
        <w:tc>
          <w:tcPr>
            <w:tcW w:w="1877" w:type="dxa"/>
            <w:shd w:val="clear" w:color="auto" w:fill="auto"/>
          </w:tcPr>
          <w:p w14:paraId="4F7230A6" w14:textId="77777777" w:rsidR="00111687" w:rsidRPr="003671A3" w:rsidRDefault="00111687" w:rsidP="00F37F94">
            <w:pPr>
              <w:rPr>
                <w:rFonts w:cs="Arial"/>
                <w:color w:val="000000"/>
                <w:sz w:val="20"/>
                <w:szCs w:val="22"/>
              </w:rPr>
            </w:pPr>
          </w:p>
        </w:tc>
        <w:tc>
          <w:tcPr>
            <w:tcW w:w="2620" w:type="dxa"/>
            <w:shd w:val="clear" w:color="auto" w:fill="auto"/>
          </w:tcPr>
          <w:p w14:paraId="12B8D124" w14:textId="1BC0D32D" w:rsidR="00111687" w:rsidRPr="003671A3" w:rsidRDefault="00111687" w:rsidP="00F37F94">
            <w:pPr>
              <w:rPr>
                <w:rFonts w:cs="Arial"/>
                <w:color w:val="000000"/>
                <w:sz w:val="20"/>
                <w:szCs w:val="22"/>
              </w:rPr>
            </w:pPr>
          </w:p>
        </w:tc>
        <w:tc>
          <w:tcPr>
            <w:tcW w:w="2604" w:type="dxa"/>
          </w:tcPr>
          <w:p w14:paraId="573C1CDB" w14:textId="77777777" w:rsidR="00111687" w:rsidRPr="003671A3" w:rsidRDefault="00111687" w:rsidP="00F37F94">
            <w:pPr>
              <w:rPr>
                <w:rFonts w:cs="Arial"/>
                <w:color w:val="000000"/>
                <w:sz w:val="20"/>
                <w:szCs w:val="22"/>
              </w:rPr>
            </w:pPr>
          </w:p>
        </w:tc>
        <w:tc>
          <w:tcPr>
            <w:tcW w:w="1286" w:type="dxa"/>
          </w:tcPr>
          <w:p w14:paraId="382BE20A" w14:textId="77777777" w:rsidR="00111687" w:rsidRPr="003671A3" w:rsidRDefault="00111687" w:rsidP="00F37F94">
            <w:pPr>
              <w:rPr>
                <w:rFonts w:cs="Arial"/>
                <w:color w:val="000000"/>
                <w:sz w:val="20"/>
                <w:szCs w:val="22"/>
              </w:rPr>
            </w:pPr>
          </w:p>
        </w:tc>
        <w:tc>
          <w:tcPr>
            <w:tcW w:w="1835" w:type="dxa"/>
          </w:tcPr>
          <w:p w14:paraId="3E1F891C" w14:textId="77777777" w:rsidR="00111687" w:rsidRPr="003671A3" w:rsidRDefault="00111687" w:rsidP="00F37F94">
            <w:pPr>
              <w:rPr>
                <w:rFonts w:cs="Arial"/>
                <w:color w:val="000000"/>
                <w:sz w:val="20"/>
                <w:szCs w:val="22"/>
              </w:rPr>
            </w:pPr>
          </w:p>
        </w:tc>
        <w:tc>
          <w:tcPr>
            <w:tcW w:w="1826" w:type="dxa"/>
          </w:tcPr>
          <w:p w14:paraId="43BC4185" w14:textId="77777777" w:rsidR="00111687" w:rsidRPr="003671A3" w:rsidRDefault="00111687"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lastRenderedPageBreak/>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1"/>
          <w:pgSz w:w="16839" w:h="11907" w:orient="landscape" w:code="9"/>
          <w:pgMar w:top="567" w:right="567" w:bottom="1134" w:left="851" w:header="720" w:footer="720" w:gutter="0"/>
          <w:cols w:space="708"/>
          <w:noEndnote/>
          <w:docGrid w:linePitch="326"/>
        </w:sectPr>
      </w:pPr>
    </w:p>
    <w:p w14:paraId="48B9C79A" w14:textId="24958876" w:rsidR="00FF65C4" w:rsidRPr="00EE3865" w:rsidRDefault="00AF0B97" w:rsidP="00EE3865">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7338649"/>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11AFBEEA" w14:textId="77777777" w:rsidR="00EE3865" w:rsidRPr="005A3B0C" w:rsidRDefault="00EE3865" w:rsidP="00EE3865">
      <w:pPr>
        <w:spacing w:after="200" w:line="276" w:lineRule="auto"/>
        <w:rPr>
          <w:rFonts w:eastAsia="Calibri"/>
          <w:sz w:val="22"/>
          <w:szCs w:val="22"/>
          <w:lang w:eastAsia="en-US"/>
        </w:rPr>
      </w:pPr>
    </w:p>
    <w:p w14:paraId="7E7FB5C1" w14:textId="77777777" w:rsidR="000261E7" w:rsidRPr="000261E7" w:rsidRDefault="000261E7" w:rsidP="00EE3865">
      <w:pPr>
        <w:spacing w:line="276" w:lineRule="auto"/>
        <w:jc w:val="both"/>
        <w:rPr>
          <w:rFonts w:eastAsia="Calibri"/>
          <w:b/>
          <w:lang w:eastAsia="en-US"/>
        </w:rPr>
      </w:pPr>
      <w:r w:rsidRPr="000261E7">
        <w:rPr>
          <w:rFonts w:eastAsia="Calibri"/>
          <w:b/>
          <w:lang w:eastAsia="en-US"/>
        </w:rPr>
        <w:t>Перечень, описание Услуг и сроки их оказания</w:t>
      </w:r>
    </w:p>
    <w:p w14:paraId="5A0519CB" w14:textId="77777777" w:rsidR="000261E7" w:rsidRDefault="000261E7" w:rsidP="00EE3865">
      <w:pPr>
        <w:spacing w:line="276" w:lineRule="auto"/>
        <w:jc w:val="both"/>
        <w:rPr>
          <w:rFonts w:eastAsia="Calibri"/>
          <w:lang w:eastAsia="en-US"/>
        </w:rPr>
      </w:pPr>
    </w:p>
    <w:p w14:paraId="1E3BDCEB" w14:textId="046CB915" w:rsidR="00EE3865" w:rsidRPr="005A3B0C" w:rsidRDefault="00EE3865" w:rsidP="00EE3865">
      <w:pPr>
        <w:spacing w:line="276" w:lineRule="auto"/>
        <w:jc w:val="both"/>
        <w:rPr>
          <w:rFonts w:eastAsia="Calibri"/>
          <w:lang w:eastAsia="en-US"/>
        </w:rPr>
      </w:pPr>
      <w:r w:rsidRPr="005A3B0C">
        <w:rPr>
          <w:rFonts w:eastAsia="Calibri"/>
          <w:lang w:eastAsia="en-US"/>
        </w:rPr>
        <w:t>1. Общие положения</w:t>
      </w:r>
    </w:p>
    <w:p w14:paraId="7996E8E7" w14:textId="77777777" w:rsidR="00EE3865" w:rsidRPr="005A3B0C" w:rsidRDefault="00EE3865" w:rsidP="00EE3865">
      <w:pPr>
        <w:spacing w:line="276" w:lineRule="auto"/>
        <w:jc w:val="both"/>
        <w:rPr>
          <w:rFonts w:eastAsia="Calibri"/>
          <w:lang w:eastAsia="en-US"/>
        </w:rPr>
      </w:pPr>
    </w:p>
    <w:p w14:paraId="2D71D556" w14:textId="77777777" w:rsidR="00EE3865" w:rsidRPr="005A3B0C" w:rsidRDefault="00EE3865" w:rsidP="00EE3865">
      <w:pPr>
        <w:spacing w:line="276" w:lineRule="auto"/>
        <w:jc w:val="both"/>
        <w:rPr>
          <w:rFonts w:eastAsia="Calibri"/>
          <w:lang w:eastAsia="en-US"/>
        </w:rPr>
      </w:pPr>
      <w:r w:rsidRPr="005A3B0C">
        <w:rPr>
          <w:rFonts w:eastAsia="Calibri"/>
          <w:lang w:eastAsia="en-US"/>
        </w:rPr>
        <w:t>1.1. Данное приложение описывает порядок предоставления Услуг, организованный путем формирования Обращений.</w:t>
      </w:r>
    </w:p>
    <w:p w14:paraId="031221FB" w14:textId="77777777" w:rsidR="00EE3865" w:rsidRPr="005A3B0C" w:rsidRDefault="00EE3865" w:rsidP="00EE3865">
      <w:pPr>
        <w:spacing w:line="276" w:lineRule="auto"/>
        <w:jc w:val="both"/>
        <w:rPr>
          <w:rFonts w:eastAsia="Calibri"/>
          <w:lang w:eastAsia="en-US"/>
        </w:rPr>
      </w:pPr>
      <w:r w:rsidRPr="005A3B0C">
        <w:rPr>
          <w:rFonts w:eastAsia="Calibri"/>
          <w:lang w:eastAsia="en-US"/>
        </w:rPr>
        <w:t>1.2. Создание Обращения в Системе Технической поддержки Исполнителя должно быть доступно по адресу ________________. В случае временной недоступности Системы Технической поддержки – устное сообщение или электронное письмо представителю Исполнителя с последующей фиксацией в Системы Технической поддержки.</w:t>
      </w:r>
    </w:p>
    <w:p w14:paraId="69AE5693" w14:textId="77777777" w:rsidR="00EE3865" w:rsidRPr="005A3B0C" w:rsidRDefault="00EE3865" w:rsidP="00EE3865">
      <w:pPr>
        <w:spacing w:line="276" w:lineRule="auto"/>
        <w:jc w:val="both"/>
        <w:rPr>
          <w:rFonts w:eastAsia="Calibri"/>
          <w:lang w:eastAsia="en-US"/>
        </w:rPr>
      </w:pPr>
      <w:r w:rsidRPr="005A3B0C">
        <w:rPr>
          <w:rFonts w:eastAsia="Calibri"/>
          <w:lang w:eastAsia="en-US"/>
        </w:rPr>
        <w:t>1.3. Исполнителю необходимо предоставить права на создание Обращений в Системе Технической поддержки уполномоченным представителям Заказчика.</w:t>
      </w:r>
    </w:p>
    <w:p w14:paraId="603C2EAD" w14:textId="77777777" w:rsidR="00EE3865" w:rsidRPr="005A3B0C" w:rsidRDefault="00EE3865" w:rsidP="00EE3865">
      <w:pPr>
        <w:spacing w:line="276" w:lineRule="auto"/>
        <w:jc w:val="both"/>
        <w:rPr>
          <w:rFonts w:eastAsia="Calibri"/>
          <w:lang w:eastAsia="en-US"/>
        </w:rPr>
      </w:pPr>
      <w:r w:rsidRPr="005A3B0C">
        <w:rPr>
          <w:rFonts w:eastAsia="Calibri"/>
          <w:lang w:eastAsia="en-US"/>
        </w:rPr>
        <w:t xml:space="preserve">1.4. В Обращении Заказчик сообщает о проблеме на оборудовании,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w:t>
      </w:r>
      <w:proofErr w:type="spellStart"/>
      <w:r w:rsidRPr="005A3B0C">
        <w:rPr>
          <w:rFonts w:eastAsia="Calibri"/>
          <w:lang w:eastAsia="en-US"/>
        </w:rPr>
        <w:t>Microsoft</w:t>
      </w:r>
      <w:proofErr w:type="spellEnd"/>
      <w:r w:rsidRPr="005A3B0C">
        <w:rPr>
          <w:rFonts w:eastAsia="Calibri"/>
          <w:lang w:eastAsia="en-US"/>
        </w:rPr>
        <w:t xml:space="preserve"> </w:t>
      </w:r>
      <w:proofErr w:type="spellStart"/>
      <w:r w:rsidRPr="005A3B0C">
        <w:rPr>
          <w:rFonts w:eastAsia="Calibri"/>
          <w:lang w:eastAsia="en-US"/>
        </w:rPr>
        <w:t>Office</w:t>
      </w:r>
      <w:proofErr w:type="spellEnd"/>
      <w:r w:rsidRPr="005A3B0C">
        <w:rPr>
          <w:rFonts w:eastAsia="Calibri"/>
          <w:lang w:eastAsia="en-US"/>
        </w:rPr>
        <w:t>, простых текстовых и структурированных файлов, скриншотов с экранов, архивных файлов (</w:t>
      </w:r>
      <w:proofErr w:type="spellStart"/>
      <w:r w:rsidRPr="005A3B0C">
        <w:rPr>
          <w:rFonts w:eastAsia="Calibri"/>
          <w:lang w:eastAsia="en-US"/>
        </w:rPr>
        <w:t>doc</w:t>
      </w:r>
      <w:proofErr w:type="spellEnd"/>
      <w:r w:rsidRPr="005A3B0C">
        <w:rPr>
          <w:rFonts w:eastAsia="Calibri"/>
          <w:lang w:eastAsia="en-US"/>
        </w:rPr>
        <w:t xml:space="preserve">, </w:t>
      </w:r>
      <w:proofErr w:type="spellStart"/>
      <w:r w:rsidRPr="005A3B0C">
        <w:rPr>
          <w:rFonts w:eastAsia="Calibri"/>
          <w:lang w:eastAsia="en-US"/>
        </w:rPr>
        <w:t>xls</w:t>
      </w:r>
      <w:proofErr w:type="spellEnd"/>
      <w:r w:rsidRPr="005A3B0C">
        <w:rPr>
          <w:rFonts w:eastAsia="Calibri"/>
          <w:lang w:eastAsia="en-US"/>
        </w:rPr>
        <w:t xml:space="preserve">, </w:t>
      </w:r>
      <w:proofErr w:type="spellStart"/>
      <w:r w:rsidRPr="005A3B0C">
        <w:rPr>
          <w:rFonts w:eastAsia="Calibri"/>
          <w:lang w:eastAsia="en-US"/>
        </w:rPr>
        <w:t>pdf</w:t>
      </w:r>
      <w:proofErr w:type="spellEnd"/>
      <w:r w:rsidRPr="005A3B0C">
        <w:rPr>
          <w:rFonts w:eastAsia="Calibri"/>
          <w:lang w:eastAsia="en-US"/>
        </w:rPr>
        <w:t xml:space="preserve">, </w:t>
      </w:r>
      <w:proofErr w:type="spellStart"/>
      <w:r w:rsidRPr="005A3B0C">
        <w:rPr>
          <w:rFonts w:eastAsia="Calibri"/>
          <w:lang w:eastAsia="en-US"/>
        </w:rPr>
        <w:t>jpg</w:t>
      </w:r>
      <w:proofErr w:type="spellEnd"/>
      <w:r w:rsidRPr="005A3B0C">
        <w:rPr>
          <w:rFonts w:eastAsia="Calibri"/>
          <w:lang w:eastAsia="en-US"/>
        </w:rPr>
        <w:t xml:space="preserve">, </w:t>
      </w:r>
      <w:proofErr w:type="spellStart"/>
      <w:r w:rsidRPr="005A3B0C">
        <w:rPr>
          <w:rFonts w:eastAsia="Calibri"/>
          <w:lang w:eastAsia="en-US"/>
        </w:rPr>
        <w:t>bmp</w:t>
      </w:r>
      <w:proofErr w:type="spellEnd"/>
      <w:r w:rsidRPr="005A3B0C">
        <w:rPr>
          <w:rFonts w:eastAsia="Calibri"/>
          <w:lang w:eastAsia="en-US"/>
        </w:rPr>
        <w:t xml:space="preserve">, </w:t>
      </w:r>
      <w:proofErr w:type="spellStart"/>
      <w:r w:rsidRPr="005A3B0C">
        <w:rPr>
          <w:rFonts w:eastAsia="Calibri"/>
          <w:lang w:eastAsia="en-US"/>
        </w:rPr>
        <w:t>png</w:t>
      </w:r>
      <w:proofErr w:type="spellEnd"/>
      <w:r w:rsidRPr="005A3B0C">
        <w:rPr>
          <w:rFonts w:eastAsia="Calibri"/>
          <w:lang w:eastAsia="en-US"/>
        </w:rPr>
        <w:t xml:space="preserve">, </w:t>
      </w:r>
      <w:proofErr w:type="spellStart"/>
      <w:r w:rsidRPr="005A3B0C">
        <w:rPr>
          <w:rFonts w:eastAsia="Calibri"/>
          <w:lang w:eastAsia="en-US"/>
        </w:rPr>
        <w:t>xml</w:t>
      </w:r>
      <w:proofErr w:type="spellEnd"/>
      <w:r w:rsidRPr="005A3B0C">
        <w:rPr>
          <w:rFonts w:eastAsia="Calibri"/>
          <w:lang w:eastAsia="en-US"/>
        </w:rPr>
        <w:t xml:space="preserve">, </w:t>
      </w:r>
      <w:proofErr w:type="spellStart"/>
      <w:r w:rsidRPr="005A3B0C">
        <w:rPr>
          <w:rFonts w:eastAsia="Calibri"/>
          <w:lang w:eastAsia="en-US"/>
        </w:rPr>
        <w:t>rar</w:t>
      </w:r>
      <w:proofErr w:type="spellEnd"/>
      <w:r w:rsidRPr="005A3B0C">
        <w:rPr>
          <w:rFonts w:eastAsia="Calibri"/>
          <w:lang w:eastAsia="en-US"/>
        </w:rPr>
        <w:t xml:space="preserve">, </w:t>
      </w:r>
      <w:proofErr w:type="spellStart"/>
      <w:r w:rsidRPr="005A3B0C">
        <w:rPr>
          <w:rFonts w:eastAsia="Calibri"/>
          <w:lang w:eastAsia="en-US"/>
        </w:rPr>
        <w:t>zip</w:t>
      </w:r>
      <w:proofErr w:type="spellEnd"/>
      <w:r w:rsidRPr="005A3B0C">
        <w:rPr>
          <w:rFonts w:eastAsia="Calibri"/>
          <w:lang w:eastAsia="en-US"/>
        </w:rPr>
        <w:t xml:space="preserve">, </w:t>
      </w:r>
      <w:proofErr w:type="spellStart"/>
      <w:r w:rsidRPr="005A3B0C">
        <w:rPr>
          <w:rFonts w:eastAsia="Calibri"/>
          <w:lang w:eastAsia="en-US"/>
        </w:rPr>
        <w:t>msg</w:t>
      </w:r>
      <w:proofErr w:type="spellEnd"/>
      <w:r w:rsidRPr="005A3B0C">
        <w:rPr>
          <w:rFonts w:eastAsia="Calibri"/>
          <w:lang w:eastAsia="en-US"/>
        </w:rPr>
        <w:t>). В ряде случаев могут быть использованы файлы журналов работы отдельных модулей программы (</w:t>
      </w:r>
      <w:proofErr w:type="spellStart"/>
      <w:r w:rsidRPr="005A3B0C">
        <w:rPr>
          <w:rFonts w:eastAsia="Calibri"/>
          <w:lang w:eastAsia="en-US"/>
        </w:rPr>
        <w:t>log</w:t>
      </w:r>
      <w:proofErr w:type="spellEnd"/>
      <w:r w:rsidRPr="005A3B0C">
        <w:rPr>
          <w:rFonts w:eastAsia="Calibri"/>
          <w:lang w:eastAsia="en-US"/>
        </w:rPr>
        <w:t>-файлы).</w:t>
      </w:r>
    </w:p>
    <w:p w14:paraId="7FD79B8E" w14:textId="77777777" w:rsidR="00EE3865" w:rsidRPr="005A3B0C" w:rsidRDefault="00EE3865" w:rsidP="00EE3865">
      <w:pPr>
        <w:tabs>
          <w:tab w:val="left" w:pos="187"/>
        </w:tabs>
        <w:jc w:val="both"/>
        <w:rPr>
          <w:rFonts w:eastAsia="MS Mincho"/>
          <w:color w:val="000000"/>
          <w:szCs w:val="20"/>
          <w:lang w:eastAsia="en-US"/>
        </w:rPr>
      </w:pPr>
      <w:r w:rsidRPr="005A3B0C">
        <w:rPr>
          <w:rFonts w:eastAsia="MS Mincho"/>
          <w:color w:val="000000"/>
          <w:szCs w:val="20"/>
          <w:lang w:eastAsia="en-US"/>
        </w:rPr>
        <w:t xml:space="preserve">1.5. Исполнитель подтвердит получение запроса на обслуживание путем регистрации </w:t>
      </w:r>
      <w:r w:rsidRPr="005A3B0C">
        <w:rPr>
          <w:rFonts w:eastAsia="MS Mincho"/>
          <w:color w:val="000000"/>
          <w:lang w:eastAsia="en-US"/>
        </w:rPr>
        <w:t>Обращений в Системе Технической поддержки</w:t>
      </w:r>
      <w:r w:rsidRPr="005A3B0C">
        <w:rPr>
          <w:rFonts w:eastAsia="MS Mincho"/>
          <w:color w:val="000000"/>
          <w:szCs w:val="20"/>
          <w:lang w:eastAsia="en-US"/>
        </w:rPr>
        <w:t xml:space="preserve">, сообщения его идентификатора заказчику и подтверждения заказчику уровня критичности события и требований к времени для выполнения действий по его устранению. </w:t>
      </w:r>
    </w:p>
    <w:p w14:paraId="0D778855" w14:textId="77777777" w:rsidR="00EE3865" w:rsidRPr="005A3B0C" w:rsidRDefault="00EE3865" w:rsidP="00EE3865">
      <w:pPr>
        <w:tabs>
          <w:tab w:val="left" w:pos="187"/>
        </w:tabs>
        <w:jc w:val="both"/>
        <w:rPr>
          <w:rFonts w:eastAsia="MS Mincho"/>
          <w:color w:val="000000"/>
          <w:szCs w:val="20"/>
          <w:lang w:eastAsia="en-US"/>
        </w:rPr>
      </w:pPr>
      <w:r w:rsidRPr="005A3B0C">
        <w:rPr>
          <w:rFonts w:eastAsia="MS Mincho"/>
          <w:color w:val="000000"/>
          <w:szCs w:val="20"/>
          <w:lang w:eastAsia="en-US"/>
        </w:rPr>
        <w:t>1.6. Время реакции при обслуживании оборудования у Заказчика, а также время дистанционной поддержки программного обеспечения могут отличаться в зависимости от уровня критичности инцидента. Уровень критичности инцидента определяет Заказчик.</w:t>
      </w:r>
    </w:p>
    <w:p w14:paraId="3DB5CE2A" w14:textId="77777777" w:rsidR="00EE3865" w:rsidRPr="005A3B0C" w:rsidRDefault="00EE3865" w:rsidP="00EE3865">
      <w:pPr>
        <w:tabs>
          <w:tab w:val="left" w:pos="187"/>
        </w:tabs>
        <w:jc w:val="both"/>
        <w:rPr>
          <w:rFonts w:eastAsia="MS Mincho"/>
          <w:color w:val="000000"/>
          <w:szCs w:val="20"/>
          <w:lang w:eastAsia="en-US"/>
        </w:rPr>
      </w:pPr>
    </w:p>
    <w:p w14:paraId="02B2FE53" w14:textId="77777777" w:rsidR="00EE3865" w:rsidRPr="005A3B0C" w:rsidRDefault="00EE3865" w:rsidP="00EE3865">
      <w:pPr>
        <w:tabs>
          <w:tab w:val="left" w:pos="187"/>
        </w:tabs>
        <w:jc w:val="both"/>
        <w:rPr>
          <w:rFonts w:eastAsia="MS Mincho"/>
          <w:color w:val="000000"/>
          <w:szCs w:val="20"/>
          <w:lang w:eastAsia="en-US"/>
        </w:rPr>
      </w:pPr>
      <w:r w:rsidRPr="005A3B0C">
        <w:rPr>
          <w:rFonts w:eastAsia="MS Mincho"/>
          <w:color w:val="000000"/>
          <w:szCs w:val="20"/>
          <w:lang w:eastAsia="en-US"/>
        </w:rPr>
        <w:t>Уровни критичности инцидентов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52"/>
      </w:tblGrid>
      <w:tr w:rsidR="00EE3865" w:rsidRPr="005A3B0C" w14:paraId="67443ACF" w14:textId="77777777" w:rsidTr="00746CFA">
        <w:tc>
          <w:tcPr>
            <w:tcW w:w="2660" w:type="dxa"/>
            <w:shd w:val="clear" w:color="auto" w:fill="auto"/>
          </w:tcPr>
          <w:p w14:paraId="27D35A32"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Уровень критичности 1</w:t>
            </w:r>
          </w:p>
        </w:tc>
        <w:tc>
          <w:tcPr>
            <w:tcW w:w="7052" w:type="dxa"/>
            <w:shd w:val="clear" w:color="auto" w:fill="auto"/>
          </w:tcPr>
          <w:p w14:paraId="7237F1CD"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Простой критически важных систем. Например, рабочая среда полностью вышла из строя, рабочая система или приложение вышло из строя или находится под серьезной угрозой, повреждение, потеря данных или высокий риск для них, критическое воздействие на бизнес, проблемы безопасности.</w:t>
            </w:r>
          </w:p>
        </w:tc>
      </w:tr>
      <w:tr w:rsidR="00EE3865" w:rsidRPr="005A3B0C" w14:paraId="38DC265C" w14:textId="77777777" w:rsidTr="00746CFA">
        <w:tc>
          <w:tcPr>
            <w:tcW w:w="2660" w:type="dxa"/>
            <w:shd w:val="clear" w:color="auto" w:fill="auto"/>
          </w:tcPr>
          <w:p w14:paraId="3F91026C"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Уровень критичности 2</w:t>
            </w:r>
          </w:p>
        </w:tc>
        <w:tc>
          <w:tcPr>
            <w:tcW w:w="7052" w:type="dxa"/>
            <w:shd w:val="clear" w:color="auto" w:fill="auto"/>
          </w:tcPr>
          <w:p w14:paraId="3916C04D"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Нарушение работы критически важных систем. Например, значительно ограничены возможности рабочей среды, нестабильное состояние или нарушение безопасности рабочей системы или приложения, риск повторного возникновения проблемы, значительное воздействие на бизнес.</w:t>
            </w:r>
          </w:p>
        </w:tc>
      </w:tr>
      <w:tr w:rsidR="00EE3865" w:rsidRPr="005A3B0C" w14:paraId="230715A2" w14:textId="77777777" w:rsidTr="00746CFA">
        <w:tc>
          <w:tcPr>
            <w:tcW w:w="2660" w:type="dxa"/>
            <w:shd w:val="clear" w:color="auto" w:fill="auto"/>
          </w:tcPr>
          <w:p w14:paraId="70B86FD6"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Уровень критичности 3</w:t>
            </w:r>
          </w:p>
        </w:tc>
        <w:tc>
          <w:tcPr>
            <w:tcW w:w="7052" w:type="dxa"/>
            <w:shd w:val="clear" w:color="auto" w:fill="auto"/>
          </w:tcPr>
          <w:p w14:paraId="6EA74B77"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Нормальная работа. Например, выход из строя или снижение производительности нерабочей системы (тестовой системы), проблемы с рабочей системой или приложением, для которых найдено временное решение, некритичное ограничение функциональности, ограниченное воздействие на бизнес.</w:t>
            </w:r>
          </w:p>
        </w:tc>
      </w:tr>
      <w:tr w:rsidR="00EE3865" w:rsidRPr="005A3B0C" w14:paraId="3BCFC6E7" w14:textId="77777777" w:rsidTr="00746CFA">
        <w:tc>
          <w:tcPr>
            <w:tcW w:w="2660" w:type="dxa"/>
            <w:shd w:val="clear" w:color="auto" w:fill="auto"/>
          </w:tcPr>
          <w:p w14:paraId="61D5B600"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Уровень критичности 4</w:t>
            </w:r>
          </w:p>
        </w:tc>
        <w:tc>
          <w:tcPr>
            <w:tcW w:w="7052" w:type="dxa"/>
            <w:shd w:val="clear" w:color="auto" w:fill="auto"/>
          </w:tcPr>
          <w:p w14:paraId="5EB40925" w14:textId="77777777" w:rsidR="00EE3865" w:rsidRPr="005A3B0C" w:rsidRDefault="00EE3865" w:rsidP="00746CFA">
            <w:pPr>
              <w:tabs>
                <w:tab w:val="left" w:pos="187"/>
              </w:tabs>
              <w:jc w:val="both"/>
              <w:rPr>
                <w:rFonts w:eastAsia="MS Mincho"/>
                <w:color w:val="000000"/>
                <w:szCs w:val="20"/>
                <w:lang w:eastAsia="en-US"/>
              </w:rPr>
            </w:pPr>
            <w:r w:rsidRPr="005A3B0C">
              <w:rPr>
                <w:rFonts w:eastAsia="MS Mincho"/>
                <w:color w:val="000000"/>
                <w:szCs w:val="20"/>
                <w:lang w:eastAsia="en-US"/>
              </w:rPr>
              <w:t>Низкое воздействие. Отсутствие воздействия на бизнес или пользователей.</w:t>
            </w:r>
          </w:p>
        </w:tc>
      </w:tr>
    </w:tbl>
    <w:p w14:paraId="2D0E6C6D" w14:textId="77777777" w:rsidR="00EE3865" w:rsidRPr="005A3B0C" w:rsidRDefault="00EE3865" w:rsidP="00EE3865">
      <w:pPr>
        <w:tabs>
          <w:tab w:val="left" w:pos="187"/>
        </w:tabs>
        <w:jc w:val="both"/>
        <w:rPr>
          <w:rFonts w:eastAsia="MS Mincho"/>
          <w:color w:val="000000"/>
          <w:szCs w:val="20"/>
          <w:lang w:eastAsia="en-US"/>
        </w:rPr>
      </w:pPr>
    </w:p>
    <w:p w14:paraId="1D6269A4" w14:textId="77777777" w:rsidR="00EE3865" w:rsidRPr="005A3B0C" w:rsidRDefault="00EE3865" w:rsidP="00EE3865">
      <w:pPr>
        <w:spacing w:line="276" w:lineRule="auto"/>
        <w:jc w:val="both"/>
        <w:rPr>
          <w:rFonts w:eastAsia="Calibri"/>
          <w:lang w:eastAsia="en-US"/>
        </w:rPr>
      </w:pPr>
      <w:r w:rsidRPr="005A3B0C">
        <w:rPr>
          <w:rFonts w:eastAsia="Calibri"/>
          <w:lang w:eastAsia="en-US"/>
        </w:rPr>
        <w:t>2. Состав оказываемых услуг</w:t>
      </w:r>
    </w:p>
    <w:p w14:paraId="637B7C76" w14:textId="77777777" w:rsidR="00EE3865" w:rsidRPr="005A3B0C" w:rsidRDefault="00EE3865" w:rsidP="00EE3865">
      <w:pPr>
        <w:spacing w:line="276" w:lineRule="auto"/>
        <w:ind w:left="-567"/>
        <w:jc w:val="both"/>
        <w:rPr>
          <w:rFonts w:eastAsia="Calibri"/>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4786"/>
      </w:tblGrid>
      <w:tr w:rsidR="00EE3865" w:rsidRPr="005A3B0C" w14:paraId="3DD3E448" w14:textId="77777777" w:rsidTr="00746CFA">
        <w:tc>
          <w:tcPr>
            <w:tcW w:w="4110" w:type="dxa"/>
            <w:shd w:val="clear" w:color="auto" w:fill="auto"/>
          </w:tcPr>
          <w:p w14:paraId="1362AA70" w14:textId="77777777" w:rsidR="00EE3865" w:rsidRPr="005A3B0C" w:rsidRDefault="00EE3865" w:rsidP="00746CFA">
            <w:pPr>
              <w:spacing w:line="276" w:lineRule="auto"/>
              <w:jc w:val="both"/>
              <w:rPr>
                <w:rFonts w:eastAsia="Calibri"/>
                <w:lang w:eastAsia="en-US"/>
              </w:rPr>
            </w:pPr>
            <w:r w:rsidRPr="005A3B0C">
              <w:rPr>
                <w:rFonts w:eastAsia="Calibri"/>
                <w:lang w:eastAsia="en-US"/>
              </w:rPr>
              <w:lastRenderedPageBreak/>
              <w:t>Группа</w:t>
            </w:r>
          </w:p>
        </w:tc>
        <w:tc>
          <w:tcPr>
            <w:tcW w:w="4786" w:type="dxa"/>
            <w:shd w:val="clear" w:color="auto" w:fill="auto"/>
          </w:tcPr>
          <w:p w14:paraId="4B314FEC" w14:textId="77777777" w:rsidR="00EE3865" w:rsidRPr="005A3B0C" w:rsidRDefault="00EE3865" w:rsidP="00746CFA">
            <w:pPr>
              <w:spacing w:line="276" w:lineRule="auto"/>
              <w:jc w:val="both"/>
              <w:rPr>
                <w:rFonts w:eastAsia="Calibri"/>
                <w:lang w:eastAsia="en-US"/>
              </w:rPr>
            </w:pPr>
          </w:p>
        </w:tc>
      </w:tr>
      <w:tr w:rsidR="00EE3865" w:rsidRPr="005A3B0C" w14:paraId="3C2C1EF4" w14:textId="77777777" w:rsidTr="00746CFA">
        <w:tc>
          <w:tcPr>
            <w:tcW w:w="4110" w:type="dxa"/>
            <w:shd w:val="clear" w:color="auto" w:fill="auto"/>
          </w:tcPr>
          <w:p w14:paraId="04E965F1" w14:textId="77777777" w:rsidR="00EE3865" w:rsidRPr="005A3B0C" w:rsidRDefault="00EE3865" w:rsidP="00746CFA">
            <w:pPr>
              <w:spacing w:line="276" w:lineRule="auto"/>
              <w:jc w:val="both"/>
              <w:rPr>
                <w:rFonts w:eastAsia="Calibri"/>
                <w:lang w:eastAsia="en-US"/>
              </w:rPr>
            </w:pPr>
            <w:r w:rsidRPr="005A3B0C">
              <w:rPr>
                <w:rFonts w:eastAsia="Calibri"/>
                <w:lang w:eastAsia="en-US"/>
              </w:rPr>
              <w:t>Основные компоненты</w:t>
            </w:r>
          </w:p>
        </w:tc>
        <w:tc>
          <w:tcPr>
            <w:tcW w:w="4786" w:type="dxa"/>
            <w:shd w:val="clear" w:color="auto" w:fill="auto"/>
          </w:tcPr>
          <w:p w14:paraId="08F8827B"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Группа дистанционной поддержки:</w:t>
            </w:r>
          </w:p>
          <w:p w14:paraId="40B25770"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Эксперт по технической поддержке</w:t>
            </w:r>
          </w:p>
          <w:p w14:paraId="14D14AB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Координатор управления заявкой</w:t>
            </w:r>
          </w:p>
        </w:tc>
      </w:tr>
      <w:tr w:rsidR="00EE3865" w:rsidRPr="005A3B0C" w14:paraId="0C7D4F0F" w14:textId="77777777" w:rsidTr="00746CFA">
        <w:tc>
          <w:tcPr>
            <w:tcW w:w="4110" w:type="dxa"/>
            <w:shd w:val="clear" w:color="auto" w:fill="auto"/>
          </w:tcPr>
          <w:p w14:paraId="03AC53A1" w14:textId="77777777" w:rsidR="00EE3865" w:rsidRPr="005A3B0C" w:rsidRDefault="00EE3865" w:rsidP="00746CFA">
            <w:pPr>
              <w:spacing w:line="276" w:lineRule="auto"/>
              <w:jc w:val="both"/>
              <w:rPr>
                <w:rFonts w:eastAsia="Calibri"/>
                <w:lang w:eastAsia="en-US"/>
              </w:rPr>
            </w:pPr>
            <w:proofErr w:type="spellStart"/>
            <w:r w:rsidRPr="005A3B0C">
              <w:rPr>
                <w:rFonts w:eastAsia="Calibri"/>
                <w:lang w:eastAsia="en-US"/>
              </w:rPr>
              <w:t>Проактивные</w:t>
            </w:r>
            <w:proofErr w:type="spellEnd"/>
            <w:r w:rsidRPr="005A3B0C">
              <w:rPr>
                <w:rFonts w:eastAsia="Calibri"/>
                <w:lang w:eastAsia="en-US"/>
              </w:rPr>
              <w:t xml:space="preserve"> компоненты</w:t>
            </w:r>
          </w:p>
        </w:tc>
        <w:tc>
          <w:tcPr>
            <w:tcW w:w="4786" w:type="dxa"/>
            <w:shd w:val="clear" w:color="auto" w:fill="auto"/>
          </w:tcPr>
          <w:p w14:paraId="05110AED"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Основные компоненты:</w:t>
            </w:r>
          </w:p>
          <w:p w14:paraId="79DCEBDA"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Анализ и рекомендации по версиям микропрограммного обеспечения и исправлениям программного обеспечения</w:t>
            </w:r>
          </w:p>
          <w:p w14:paraId="2B510E85"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proofErr w:type="spellStart"/>
            <w:r w:rsidRPr="005A3B0C">
              <w:rPr>
                <w:rFonts w:eastAsia="Calibri"/>
                <w:sz w:val="20"/>
                <w:lang w:eastAsia="en-US"/>
              </w:rPr>
              <w:t>Проактивное</w:t>
            </w:r>
            <w:proofErr w:type="spellEnd"/>
            <w:r w:rsidRPr="005A3B0C">
              <w:rPr>
                <w:rFonts w:eastAsia="Calibri"/>
                <w:sz w:val="20"/>
                <w:lang w:eastAsia="en-US"/>
              </w:rPr>
              <w:t xml:space="preserve"> сканирование</w:t>
            </w:r>
          </w:p>
          <w:p w14:paraId="5FA6D5C3"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Отчеты об инцидентах</w:t>
            </w:r>
          </w:p>
          <w:p w14:paraId="1E6384B1"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Решение для дистанционной поддержки</w:t>
            </w:r>
          </w:p>
          <w:p w14:paraId="6AE62E86"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Помощь при внедрении технологии дистанционной</w:t>
            </w:r>
          </w:p>
          <w:p w14:paraId="1B93BBAD"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поддержки</w:t>
            </w:r>
          </w:p>
          <w:p w14:paraId="0D938C0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Центр поддержки HPE</w:t>
            </w:r>
          </w:p>
          <w:p w14:paraId="706FBA83"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Дополнительные компоненты:</w:t>
            </w:r>
          </w:p>
          <w:p w14:paraId="095328DB"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Персонализированная поддержка</w:t>
            </w:r>
          </w:p>
          <w:p w14:paraId="56531760"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План технической поддержки.</w:t>
            </w:r>
          </w:p>
          <w:p w14:paraId="4CB4921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Регулярный обзор предоставления услуг</w:t>
            </w:r>
          </w:p>
          <w:p w14:paraId="465582DA"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Персонализированное управление эскалацией при возникновении события</w:t>
            </w:r>
          </w:p>
          <w:p w14:paraId="5989C0C2"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Повышение доступности и производительности</w:t>
            </w:r>
          </w:p>
          <w:p w14:paraId="14B4AAF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Анализ ресурсов и производительности</w:t>
            </w:r>
          </w:p>
          <w:p w14:paraId="720FB36C"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 Анализ доступности</w:t>
            </w:r>
          </w:p>
          <w:p w14:paraId="5F633370"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 xml:space="preserve">Оптимизация программного обеспечения </w:t>
            </w:r>
            <w:proofErr w:type="spellStart"/>
            <w:r w:rsidRPr="005A3B0C">
              <w:rPr>
                <w:rFonts w:eastAsia="Calibri"/>
                <w:sz w:val="20"/>
                <w:lang w:eastAsia="en-US"/>
              </w:rPr>
              <w:t>Insight</w:t>
            </w:r>
            <w:proofErr w:type="spellEnd"/>
            <w:r w:rsidRPr="005A3B0C">
              <w:rPr>
                <w:rFonts w:eastAsia="Calibri"/>
                <w:sz w:val="20"/>
                <w:lang w:eastAsia="en-US"/>
              </w:rPr>
              <w:t xml:space="preserve"> </w:t>
            </w:r>
            <w:proofErr w:type="spellStart"/>
            <w:r w:rsidRPr="005A3B0C">
              <w:rPr>
                <w:rFonts w:eastAsia="Calibri"/>
                <w:sz w:val="20"/>
                <w:lang w:eastAsia="en-US"/>
              </w:rPr>
              <w:t>Software</w:t>
            </w:r>
            <w:proofErr w:type="spellEnd"/>
          </w:p>
          <w:p w14:paraId="7BB93D9B"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Экспертиза по запросу</w:t>
            </w:r>
          </w:p>
        </w:tc>
      </w:tr>
      <w:tr w:rsidR="00EE3865" w:rsidRPr="005A3B0C" w14:paraId="7F506350" w14:textId="77777777" w:rsidTr="00746CFA">
        <w:tc>
          <w:tcPr>
            <w:tcW w:w="4110" w:type="dxa"/>
            <w:shd w:val="clear" w:color="auto" w:fill="auto"/>
          </w:tcPr>
          <w:p w14:paraId="3E4EADB8" w14:textId="77777777" w:rsidR="00EE3865" w:rsidRPr="005A3B0C" w:rsidRDefault="00EE3865" w:rsidP="00746CFA">
            <w:pPr>
              <w:spacing w:line="276" w:lineRule="auto"/>
              <w:jc w:val="both"/>
              <w:rPr>
                <w:rFonts w:eastAsia="Calibri"/>
                <w:lang w:eastAsia="en-US"/>
              </w:rPr>
            </w:pPr>
            <w:r w:rsidRPr="005A3B0C">
              <w:rPr>
                <w:rFonts w:eastAsia="Calibri"/>
                <w:lang w:eastAsia="en-US"/>
              </w:rPr>
              <w:t>Реактивные компоненты</w:t>
            </w:r>
          </w:p>
        </w:tc>
        <w:tc>
          <w:tcPr>
            <w:tcW w:w="4786" w:type="dxa"/>
            <w:shd w:val="clear" w:color="auto" w:fill="auto"/>
          </w:tcPr>
          <w:p w14:paraId="6B6B3951"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Основные компоненты:</w:t>
            </w:r>
          </w:p>
          <w:p w14:paraId="0B82D197"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Круглосуточный график предоставления услуг дистанционной поддержки (24x7)</w:t>
            </w:r>
          </w:p>
          <w:p w14:paraId="34AF3665"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Центр приоритетной поддержки HPE</w:t>
            </w:r>
          </w:p>
          <w:p w14:paraId="40C67E6F"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Круглосуточная реакция на критические проблемы с оборудованием и программным обеспечением (24x7).</w:t>
            </w:r>
          </w:p>
          <w:p w14:paraId="19ED3594"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Ускоренное управление эскалацией при возникновении события</w:t>
            </w:r>
          </w:p>
          <w:p w14:paraId="3C2D2CA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Дистанционная поддержка и диагностика событий с оборудованием и программным обеспечением</w:t>
            </w:r>
          </w:p>
          <w:p w14:paraId="2C170438"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Решения HPE для удаленной поддержки с помощью электронных средств связи</w:t>
            </w:r>
          </w:p>
          <w:p w14:paraId="0A09B45C"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Совместная обработка инцидентов с продуктами, отличными от HPE</w:t>
            </w:r>
          </w:p>
          <w:p w14:paraId="3158E2FF"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Доступ к электронной информации о поддержке и услугах</w:t>
            </w:r>
          </w:p>
          <w:p w14:paraId="3A09259B"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Запасные детали и материалы</w:t>
            </w:r>
          </w:p>
          <w:p w14:paraId="0BF48467"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Работа до полного устранения неисправности</w:t>
            </w:r>
          </w:p>
          <w:p w14:paraId="3E8815C5" w14:textId="77777777" w:rsidR="00EE3865" w:rsidRPr="005A3B0C" w:rsidRDefault="00EE3865" w:rsidP="00746CFA">
            <w:pPr>
              <w:spacing w:line="276" w:lineRule="auto"/>
              <w:jc w:val="both"/>
              <w:rPr>
                <w:rFonts w:eastAsia="Calibri"/>
                <w:sz w:val="20"/>
                <w:lang w:eastAsia="en-US"/>
              </w:rPr>
            </w:pPr>
            <w:r w:rsidRPr="005A3B0C">
              <w:rPr>
                <w:rFonts w:eastAsia="Calibri"/>
                <w:sz w:val="20"/>
                <w:lang w:eastAsia="en-US"/>
              </w:rPr>
              <w:t>Дополнительные компоненты:</w:t>
            </w:r>
          </w:p>
          <w:p w14:paraId="05B802CF" w14:textId="77777777" w:rsidR="00EE3865" w:rsidRPr="005A3B0C" w:rsidRDefault="00EE3865" w:rsidP="00746CFA">
            <w:pPr>
              <w:spacing w:line="276" w:lineRule="auto"/>
              <w:jc w:val="both"/>
              <w:rPr>
                <w:rFonts w:eastAsia="Calibri"/>
                <w:lang w:eastAsia="en-US"/>
              </w:rPr>
            </w:pPr>
            <w:r w:rsidRPr="005A3B0C">
              <w:rPr>
                <w:rFonts w:eastAsia="Calibri"/>
                <w:sz w:val="20"/>
                <w:lang w:eastAsia="en-US"/>
              </w:rPr>
              <w:t>•</w:t>
            </w:r>
            <w:r w:rsidRPr="005A3B0C">
              <w:rPr>
                <w:rFonts w:eastAsia="Calibri"/>
                <w:sz w:val="20"/>
                <w:lang w:val="en-US" w:eastAsia="en-US"/>
              </w:rPr>
              <w:t> </w:t>
            </w:r>
            <w:r w:rsidRPr="005A3B0C">
              <w:rPr>
                <w:rFonts w:eastAsia="Calibri"/>
                <w:sz w:val="20"/>
                <w:lang w:eastAsia="en-US"/>
              </w:rPr>
              <w:t>Возможность невозврата заказчиком неисправных носителей</w:t>
            </w:r>
          </w:p>
        </w:tc>
      </w:tr>
    </w:tbl>
    <w:p w14:paraId="49FEE308" w14:textId="77777777" w:rsidR="00EE3865" w:rsidRPr="005A3B0C" w:rsidRDefault="00EE3865" w:rsidP="00EE3865">
      <w:pPr>
        <w:spacing w:line="276" w:lineRule="auto"/>
        <w:jc w:val="both"/>
        <w:rPr>
          <w:rFonts w:eastAsia="Calibri"/>
          <w:lang w:eastAsia="en-US"/>
        </w:rPr>
      </w:pPr>
    </w:p>
    <w:p w14:paraId="1CE3017B" w14:textId="77777777" w:rsidR="00746CFA" w:rsidRDefault="00746CFA" w:rsidP="000F6A75">
      <w:pPr>
        <w:spacing w:after="200" w:line="276" w:lineRule="auto"/>
        <w:rPr>
          <w:rFonts w:eastAsia="Calibri"/>
          <w:sz w:val="20"/>
          <w:szCs w:val="20"/>
          <w:lang w:eastAsia="en-US"/>
        </w:rPr>
      </w:pPr>
    </w:p>
    <w:p w14:paraId="1E0A4428" w14:textId="77777777" w:rsidR="00746CFA" w:rsidRDefault="00746CFA" w:rsidP="000F6A75">
      <w:pPr>
        <w:spacing w:after="200" w:line="276" w:lineRule="auto"/>
        <w:rPr>
          <w:rFonts w:eastAsia="Calibri"/>
          <w:sz w:val="20"/>
          <w:szCs w:val="20"/>
          <w:lang w:eastAsia="en-US"/>
        </w:rPr>
      </w:pPr>
    </w:p>
    <w:p w14:paraId="6C9E035D" w14:textId="4BBC9E1B" w:rsidR="00746CFA" w:rsidRDefault="00EE3865" w:rsidP="000F6A75">
      <w:pPr>
        <w:spacing w:after="200" w:line="276" w:lineRule="auto"/>
        <w:rPr>
          <w:rFonts w:eastAsia="Calibri"/>
          <w:szCs w:val="20"/>
          <w:lang w:eastAsia="en-US"/>
        </w:rPr>
      </w:pPr>
      <w:r w:rsidRPr="005A3B0C">
        <w:rPr>
          <w:rFonts w:eastAsia="Calibri"/>
          <w:sz w:val="20"/>
          <w:szCs w:val="20"/>
          <w:lang w:eastAsia="en-US"/>
        </w:rPr>
        <w:t>Спецификация поддержки</w:t>
      </w:r>
    </w:p>
    <w:p w14:paraId="211C2325" w14:textId="77777777" w:rsidR="00746CFA" w:rsidRDefault="00746CFA" w:rsidP="000F6A75">
      <w:pPr>
        <w:spacing w:after="200" w:line="276" w:lineRule="auto"/>
        <w:rPr>
          <w:rFonts w:eastAsia="MS Mincho"/>
          <w:sz w:val="20"/>
          <w:szCs w:val="20"/>
          <w:lang w:eastAsia="en-US"/>
        </w:rPr>
      </w:pPr>
    </w:p>
    <w:p w14:paraId="370BE78C" w14:textId="0AE57DEA" w:rsidR="00EE3865" w:rsidRPr="000F6A75" w:rsidRDefault="00EE3865" w:rsidP="000F6A75">
      <w:pPr>
        <w:spacing w:after="200" w:line="276" w:lineRule="auto"/>
        <w:rPr>
          <w:rFonts w:eastAsia="Calibri"/>
          <w:szCs w:val="20"/>
          <w:lang w:eastAsia="en-US"/>
        </w:rPr>
      </w:pPr>
      <w:r w:rsidRPr="005A3B0C">
        <w:rPr>
          <w:rFonts w:eastAsia="MS Mincho"/>
          <w:sz w:val="20"/>
          <w:szCs w:val="20"/>
          <w:lang w:eastAsia="en-US"/>
        </w:rPr>
        <w:lastRenderedPageBreak/>
        <w:t>Таблица 1. Группа поддержки</w:t>
      </w:r>
    </w:p>
    <w:tbl>
      <w:tblPr>
        <w:tblpPr w:leftFromText="180" w:rightFromText="180" w:vertAnchor="text" w:horzAnchor="page" w:tblpX="1762" w:tblpY="135"/>
        <w:tblW w:w="9639" w:type="dxa"/>
        <w:tblLook w:val="04A0" w:firstRow="1" w:lastRow="0" w:firstColumn="1" w:lastColumn="0" w:noHBand="0" w:noVBand="1"/>
      </w:tblPr>
      <w:tblGrid>
        <w:gridCol w:w="2966"/>
        <w:gridCol w:w="6673"/>
      </w:tblGrid>
      <w:tr w:rsidR="00EE3865" w:rsidRPr="005A3B0C" w14:paraId="06C76A9C" w14:textId="77777777" w:rsidTr="00746CFA">
        <w:tc>
          <w:tcPr>
            <w:tcW w:w="3510" w:type="dxa"/>
            <w:tcBorders>
              <w:bottom w:val="single" w:sz="4" w:space="0" w:color="auto"/>
              <w:right w:val="single" w:sz="4" w:space="0" w:color="auto"/>
            </w:tcBorders>
            <w:shd w:val="clear" w:color="auto" w:fill="auto"/>
          </w:tcPr>
          <w:p w14:paraId="5EBEC2FE" w14:textId="77777777" w:rsidR="00EE3865" w:rsidRPr="005A3B0C" w:rsidRDefault="00EE3865" w:rsidP="00746CFA">
            <w:pPr>
              <w:spacing w:before="60" w:after="60"/>
              <w:ind w:right="58"/>
              <w:rPr>
                <w:rFonts w:eastAsia="MS Mincho"/>
                <w:b/>
                <w:bCs/>
                <w:sz w:val="20"/>
                <w:szCs w:val="20"/>
                <w:lang w:eastAsia="en-US"/>
              </w:rPr>
            </w:pPr>
            <w:r w:rsidRPr="005A3B0C">
              <w:rPr>
                <w:rFonts w:eastAsia="MS Mincho"/>
                <w:b/>
                <w:bCs/>
                <w:sz w:val="20"/>
                <w:szCs w:val="20"/>
                <w:lang w:eastAsia="en-US"/>
              </w:rPr>
              <w:t>Компонент услуги или услуга</w:t>
            </w:r>
          </w:p>
        </w:tc>
        <w:tc>
          <w:tcPr>
            <w:tcW w:w="8637" w:type="dxa"/>
            <w:tcBorders>
              <w:left w:val="single" w:sz="4" w:space="0" w:color="auto"/>
              <w:bottom w:val="single" w:sz="4" w:space="0" w:color="auto"/>
            </w:tcBorders>
            <w:shd w:val="clear" w:color="auto" w:fill="auto"/>
          </w:tcPr>
          <w:p w14:paraId="574B8202" w14:textId="77777777" w:rsidR="00EE3865" w:rsidRPr="005A3B0C" w:rsidRDefault="00EE3865" w:rsidP="00746CFA">
            <w:pPr>
              <w:spacing w:before="60" w:after="60"/>
              <w:ind w:right="58"/>
              <w:rPr>
                <w:rFonts w:eastAsia="MS Mincho"/>
                <w:b/>
                <w:bCs/>
                <w:sz w:val="20"/>
                <w:szCs w:val="20"/>
                <w:lang w:eastAsia="en-US"/>
              </w:rPr>
            </w:pPr>
            <w:r w:rsidRPr="005A3B0C">
              <w:rPr>
                <w:rFonts w:eastAsia="MS Mincho"/>
                <w:b/>
                <w:bCs/>
                <w:sz w:val="20"/>
                <w:szCs w:val="20"/>
                <w:lang w:eastAsia="en-US"/>
              </w:rPr>
              <w:t>Особенности предоставления</w:t>
            </w:r>
          </w:p>
        </w:tc>
      </w:tr>
      <w:tr w:rsidR="00EE3865" w:rsidRPr="005A3B0C" w14:paraId="58F8619A" w14:textId="77777777" w:rsidTr="00746CFA">
        <w:tc>
          <w:tcPr>
            <w:tcW w:w="3510" w:type="dxa"/>
            <w:tcBorders>
              <w:top w:val="single" w:sz="4" w:space="0" w:color="auto"/>
              <w:left w:val="single" w:sz="4" w:space="0" w:color="auto"/>
              <w:bottom w:val="single" w:sz="4" w:space="0" w:color="auto"/>
              <w:right w:val="single" w:sz="4" w:space="0" w:color="auto"/>
            </w:tcBorders>
            <w:shd w:val="clear" w:color="auto" w:fill="auto"/>
          </w:tcPr>
          <w:p w14:paraId="2B519B05" w14:textId="77777777" w:rsidR="00EE3865" w:rsidRPr="005A3B0C" w:rsidRDefault="00EE3865" w:rsidP="00746CFA">
            <w:pPr>
              <w:spacing w:before="60" w:after="60"/>
              <w:ind w:right="58"/>
              <w:rPr>
                <w:rFonts w:eastAsia="MS Mincho"/>
                <w:b/>
                <w:bCs/>
                <w:sz w:val="20"/>
                <w:szCs w:val="20"/>
                <w:lang w:eastAsia="en-US"/>
              </w:rPr>
            </w:pPr>
            <w:r w:rsidRPr="005A3B0C">
              <w:rPr>
                <w:rFonts w:eastAsia="MS Mincho"/>
                <w:b/>
                <w:bCs/>
                <w:sz w:val="20"/>
                <w:szCs w:val="20"/>
                <w:lang w:eastAsia="en-US"/>
              </w:rPr>
              <w:t>Основные компоненты</w:t>
            </w:r>
          </w:p>
        </w:tc>
        <w:tc>
          <w:tcPr>
            <w:tcW w:w="8637" w:type="dxa"/>
            <w:tcBorders>
              <w:top w:val="single" w:sz="4" w:space="0" w:color="auto"/>
              <w:left w:val="single" w:sz="4" w:space="0" w:color="auto"/>
              <w:bottom w:val="single" w:sz="4" w:space="0" w:color="auto"/>
              <w:right w:val="single" w:sz="4" w:space="0" w:color="auto"/>
            </w:tcBorders>
            <w:shd w:val="clear" w:color="auto" w:fill="auto"/>
          </w:tcPr>
          <w:p w14:paraId="74B4D911" w14:textId="77777777" w:rsidR="00EE3865" w:rsidRPr="005A3B0C" w:rsidRDefault="00EE3865" w:rsidP="00746CFA">
            <w:pPr>
              <w:spacing w:after="200" w:line="276" w:lineRule="auto"/>
              <w:rPr>
                <w:rFonts w:eastAsia="MS Mincho"/>
                <w:sz w:val="20"/>
                <w:szCs w:val="20"/>
                <w:lang w:eastAsia="en-US"/>
              </w:rPr>
            </w:pPr>
          </w:p>
        </w:tc>
      </w:tr>
      <w:tr w:rsidR="00EE3865" w:rsidRPr="005A3B0C" w14:paraId="547FAEE2" w14:textId="77777777" w:rsidTr="00746CFA">
        <w:tc>
          <w:tcPr>
            <w:tcW w:w="3510" w:type="dxa"/>
            <w:tcBorders>
              <w:top w:val="single" w:sz="4" w:space="0" w:color="auto"/>
            </w:tcBorders>
            <w:shd w:val="clear" w:color="auto" w:fill="auto"/>
          </w:tcPr>
          <w:p w14:paraId="4BC537AC" w14:textId="77777777" w:rsidR="00EE3865" w:rsidRPr="005A3B0C" w:rsidRDefault="00EE3865" w:rsidP="00746CFA">
            <w:pPr>
              <w:spacing w:before="60" w:after="60"/>
              <w:ind w:right="58"/>
              <w:rPr>
                <w:rFonts w:eastAsia="MS Mincho"/>
                <w:b/>
                <w:bCs/>
                <w:sz w:val="20"/>
                <w:szCs w:val="20"/>
                <w:lang w:val="en-US" w:eastAsia="en-US"/>
              </w:rPr>
            </w:pPr>
            <w:r w:rsidRPr="005A3B0C">
              <w:rPr>
                <w:rFonts w:eastAsia="MS Mincho"/>
                <w:b/>
                <w:bCs/>
                <w:sz w:val="20"/>
                <w:szCs w:val="20"/>
                <w:lang w:eastAsia="en-US"/>
              </w:rPr>
              <w:t>Группа дистанционно</w:t>
            </w:r>
            <w:r w:rsidRPr="005A3B0C">
              <w:rPr>
                <w:rFonts w:eastAsia="MS Mincho"/>
                <w:b/>
                <w:bCs/>
                <w:sz w:val="20"/>
                <w:szCs w:val="20"/>
                <w:lang w:val="en-US" w:eastAsia="en-US"/>
              </w:rPr>
              <w:t>й поддержки</w:t>
            </w:r>
          </w:p>
        </w:tc>
        <w:tc>
          <w:tcPr>
            <w:tcW w:w="8637" w:type="dxa"/>
            <w:tcBorders>
              <w:top w:val="single" w:sz="4" w:space="0" w:color="auto"/>
            </w:tcBorders>
            <w:shd w:val="clear" w:color="auto" w:fill="auto"/>
          </w:tcPr>
          <w:p w14:paraId="67F59C72" w14:textId="77777777" w:rsidR="00EE3865" w:rsidRPr="005A3B0C" w:rsidRDefault="00EE3865" w:rsidP="00746CFA">
            <w:pPr>
              <w:spacing w:before="60" w:after="60"/>
              <w:jc w:val="both"/>
              <w:rPr>
                <w:rFonts w:eastAsia="MS Mincho"/>
                <w:sz w:val="20"/>
                <w:szCs w:val="20"/>
                <w:lang w:eastAsia="en-US"/>
              </w:rPr>
            </w:pPr>
            <w:r w:rsidRPr="005A3B0C">
              <w:rPr>
                <w:rFonts w:eastAsia="MS Mincho"/>
                <w:sz w:val="20"/>
                <w:szCs w:val="20"/>
                <w:lang w:eastAsia="en-US"/>
              </w:rPr>
              <w:t>Заказчику предоставляется доступ к центру приоритетной поддержки (</w:t>
            </w:r>
            <w:r w:rsidRPr="005A3B0C">
              <w:rPr>
                <w:rFonts w:eastAsia="MS Mincho"/>
                <w:sz w:val="20"/>
                <w:szCs w:val="20"/>
                <w:lang w:val="en-US" w:eastAsia="en-US"/>
              </w:rPr>
              <w:t>ASC</w:t>
            </w:r>
            <w:r w:rsidRPr="005A3B0C">
              <w:rPr>
                <w:rFonts w:eastAsia="MS Mincho"/>
                <w:sz w:val="20"/>
                <w:szCs w:val="20"/>
                <w:lang w:eastAsia="en-US"/>
              </w:rPr>
              <w:t xml:space="preserve">). С помощью этого центра заказчики могут обратиться к следующим сертифицированным техническим специалистам. </w:t>
            </w:r>
          </w:p>
        </w:tc>
      </w:tr>
      <w:tr w:rsidR="00EE3865" w:rsidRPr="005A3B0C" w14:paraId="10A320FF" w14:textId="77777777" w:rsidTr="00746CFA">
        <w:tc>
          <w:tcPr>
            <w:tcW w:w="3510" w:type="dxa"/>
            <w:shd w:val="clear" w:color="auto" w:fill="auto"/>
          </w:tcPr>
          <w:p w14:paraId="4164FC67" w14:textId="77777777" w:rsidR="00EE3865" w:rsidRPr="005A3B0C" w:rsidRDefault="00EE3865" w:rsidP="00746CFA">
            <w:pPr>
              <w:spacing w:before="60" w:after="60"/>
              <w:ind w:right="58"/>
              <w:rPr>
                <w:rFonts w:eastAsia="MS Mincho"/>
                <w:b/>
                <w:bCs/>
                <w:sz w:val="20"/>
                <w:szCs w:val="20"/>
                <w:lang w:eastAsia="en-US"/>
              </w:rPr>
            </w:pPr>
            <w:r w:rsidRPr="005A3B0C">
              <w:rPr>
                <w:rFonts w:eastAsia="MS Mincho"/>
                <w:b/>
                <w:bCs/>
                <w:sz w:val="20"/>
                <w:szCs w:val="20"/>
                <w:lang w:eastAsia="en-US"/>
              </w:rPr>
              <w:t>Эксперт по технической поддержке</w:t>
            </w:r>
          </w:p>
        </w:tc>
        <w:tc>
          <w:tcPr>
            <w:tcW w:w="8637" w:type="dxa"/>
            <w:shd w:val="clear" w:color="auto" w:fill="auto"/>
          </w:tcPr>
          <w:p w14:paraId="5A33CF43" w14:textId="77777777" w:rsidR="00EE3865" w:rsidRPr="005A3B0C" w:rsidRDefault="00EE3865" w:rsidP="00746CFA">
            <w:pPr>
              <w:spacing w:before="60" w:after="60"/>
              <w:jc w:val="both"/>
              <w:rPr>
                <w:rFonts w:eastAsia="MS Mincho"/>
                <w:sz w:val="20"/>
                <w:szCs w:val="20"/>
                <w:lang w:eastAsia="en-US"/>
              </w:rPr>
            </w:pPr>
            <w:r w:rsidRPr="005A3B0C">
              <w:rPr>
                <w:rFonts w:eastAsia="MS Mincho"/>
                <w:sz w:val="20"/>
                <w:szCs w:val="20"/>
                <w:lang w:eastAsia="en-US"/>
              </w:rPr>
              <w:t xml:space="preserve">Эксперт по технической поддержке предоставляет заказчику </w:t>
            </w:r>
            <w:proofErr w:type="spellStart"/>
            <w:r w:rsidRPr="005A3B0C">
              <w:rPr>
                <w:rFonts w:eastAsia="MS Mincho"/>
                <w:sz w:val="20"/>
                <w:szCs w:val="20"/>
                <w:lang w:eastAsia="en-US"/>
              </w:rPr>
              <w:t>проактивные</w:t>
            </w:r>
            <w:proofErr w:type="spellEnd"/>
            <w:r w:rsidRPr="005A3B0C">
              <w:rPr>
                <w:rFonts w:eastAsia="MS Mincho"/>
                <w:sz w:val="20"/>
                <w:szCs w:val="20"/>
                <w:lang w:eastAsia="en-US"/>
              </w:rPr>
              <w:t xml:space="preserve"> услуги и является невыделенным дистанционным ресурсом, с помощью которого выполняется анализ и предоставляется </w:t>
            </w:r>
            <w:proofErr w:type="spellStart"/>
            <w:r w:rsidRPr="005A3B0C">
              <w:rPr>
                <w:rFonts w:eastAsia="MS Mincho"/>
                <w:sz w:val="20"/>
                <w:szCs w:val="20"/>
                <w:lang w:eastAsia="en-US"/>
              </w:rPr>
              <w:t>проактивное</w:t>
            </w:r>
            <w:proofErr w:type="spellEnd"/>
            <w:r w:rsidRPr="005A3B0C">
              <w:rPr>
                <w:rFonts w:eastAsia="MS Mincho"/>
                <w:sz w:val="20"/>
                <w:szCs w:val="20"/>
                <w:lang w:eastAsia="en-US"/>
              </w:rPr>
              <w:t xml:space="preserve"> обслуживание.  </w:t>
            </w:r>
          </w:p>
        </w:tc>
      </w:tr>
      <w:tr w:rsidR="00EE3865" w:rsidRPr="005A3B0C" w14:paraId="066FAA11" w14:textId="77777777" w:rsidTr="00746CFA">
        <w:trPr>
          <w:trHeight w:val="408"/>
        </w:trPr>
        <w:tc>
          <w:tcPr>
            <w:tcW w:w="3510" w:type="dxa"/>
            <w:shd w:val="clear" w:color="auto" w:fill="auto"/>
          </w:tcPr>
          <w:p w14:paraId="5D35A071"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Координатор управления заявкой</w:t>
            </w:r>
          </w:p>
        </w:tc>
        <w:tc>
          <w:tcPr>
            <w:tcW w:w="8637" w:type="dxa"/>
            <w:shd w:val="clear" w:color="auto" w:fill="auto"/>
          </w:tcPr>
          <w:p w14:paraId="6D58E5AA" w14:textId="77777777" w:rsidR="00EE3865" w:rsidRPr="005A3B0C" w:rsidRDefault="00EE3865" w:rsidP="00746CFA">
            <w:pPr>
              <w:spacing w:before="60" w:after="60"/>
              <w:ind w:left="58"/>
              <w:jc w:val="both"/>
              <w:rPr>
                <w:rFonts w:eastAsia="MS Mincho"/>
                <w:sz w:val="20"/>
                <w:szCs w:val="20"/>
                <w:lang w:eastAsia="en-US"/>
              </w:rPr>
            </w:pPr>
            <w:r w:rsidRPr="005A3B0C">
              <w:rPr>
                <w:rFonts w:eastAsia="MS Mincho"/>
                <w:sz w:val="20"/>
                <w:szCs w:val="20"/>
                <w:lang w:eastAsia="en-US"/>
              </w:rPr>
              <w:t xml:space="preserve">Координатор управления заявкой обеспечивает поддержку при возникновении инцидентов. Данный специалист первый работает с заказчиком при решении технической проблемы. </w:t>
            </w:r>
          </w:p>
        </w:tc>
      </w:tr>
    </w:tbl>
    <w:p w14:paraId="04DBF2AB" w14:textId="77777777" w:rsidR="00EE3865" w:rsidRPr="005A3B0C" w:rsidRDefault="00EE3865" w:rsidP="00EE3865">
      <w:pPr>
        <w:spacing w:line="276" w:lineRule="auto"/>
        <w:ind w:left="-426"/>
        <w:jc w:val="both"/>
        <w:rPr>
          <w:rFonts w:eastAsia="Calibri"/>
          <w:lang w:eastAsia="en-US"/>
        </w:rPr>
      </w:pPr>
    </w:p>
    <w:p w14:paraId="04F94F35" w14:textId="77777777" w:rsidR="00EE3865" w:rsidRPr="005A3B0C" w:rsidRDefault="00EE3865" w:rsidP="00EE3865">
      <w:pPr>
        <w:spacing w:line="276" w:lineRule="auto"/>
        <w:jc w:val="both"/>
        <w:rPr>
          <w:rFonts w:eastAsia="Calibri"/>
          <w:lang w:eastAsia="en-US"/>
        </w:rPr>
      </w:pPr>
    </w:p>
    <w:p w14:paraId="6B6069DC" w14:textId="77777777" w:rsidR="00EE3865" w:rsidRPr="005A3B0C" w:rsidRDefault="00EE3865" w:rsidP="00EE3865">
      <w:pPr>
        <w:keepNext/>
        <w:spacing w:before="240" w:after="60" w:line="276" w:lineRule="auto"/>
        <w:outlineLvl w:val="2"/>
        <w:rPr>
          <w:bCs/>
          <w:sz w:val="20"/>
          <w:szCs w:val="20"/>
          <w:lang w:eastAsia="en-US"/>
        </w:rPr>
      </w:pPr>
      <w:r w:rsidRPr="005A3B0C">
        <w:rPr>
          <w:bCs/>
          <w:sz w:val="20"/>
          <w:szCs w:val="20"/>
          <w:lang w:eastAsia="en-US"/>
        </w:rPr>
        <w:t xml:space="preserve">Таблица 2. </w:t>
      </w:r>
      <w:proofErr w:type="spellStart"/>
      <w:r w:rsidRPr="005A3B0C">
        <w:rPr>
          <w:bCs/>
          <w:sz w:val="20"/>
          <w:szCs w:val="20"/>
          <w:lang w:eastAsia="en-US"/>
        </w:rPr>
        <w:t>Проактивные</w:t>
      </w:r>
      <w:proofErr w:type="spellEnd"/>
      <w:r w:rsidRPr="005A3B0C">
        <w:rPr>
          <w:bCs/>
          <w:sz w:val="20"/>
          <w:szCs w:val="20"/>
          <w:lang w:eastAsia="en-US"/>
        </w:rPr>
        <w:t xml:space="preserve"> компоненты</w:t>
      </w:r>
    </w:p>
    <w:tbl>
      <w:tblPr>
        <w:tblW w:w="9639" w:type="dxa"/>
        <w:tblInd w:w="250" w:type="dxa"/>
        <w:tblLook w:val="00A0" w:firstRow="1" w:lastRow="0" w:firstColumn="1" w:lastColumn="0" w:noHBand="0" w:noVBand="0"/>
      </w:tblPr>
      <w:tblGrid>
        <w:gridCol w:w="2504"/>
        <w:gridCol w:w="7135"/>
      </w:tblGrid>
      <w:tr w:rsidR="00EE3865" w:rsidRPr="005A3B0C" w14:paraId="64DDDB65" w14:textId="77777777" w:rsidTr="00746CFA">
        <w:tc>
          <w:tcPr>
            <w:tcW w:w="2504" w:type="dxa"/>
            <w:tcBorders>
              <w:bottom w:val="single" w:sz="12" w:space="0" w:color="000000"/>
              <w:right w:val="single" w:sz="12" w:space="0" w:color="000000"/>
            </w:tcBorders>
            <w:shd w:val="clear" w:color="auto" w:fill="auto"/>
          </w:tcPr>
          <w:p w14:paraId="6CCA134E"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Компонент</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услуги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или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услуга</w:t>
            </w:r>
            <w:proofErr w:type="spellEnd"/>
          </w:p>
        </w:tc>
        <w:tc>
          <w:tcPr>
            <w:tcW w:w="7135" w:type="dxa"/>
            <w:tcBorders>
              <w:bottom w:val="single" w:sz="12" w:space="0" w:color="000000"/>
            </w:tcBorders>
            <w:shd w:val="clear" w:color="auto" w:fill="auto"/>
          </w:tcPr>
          <w:p w14:paraId="1F53973E"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Особенности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предоставления</w:t>
            </w:r>
            <w:proofErr w:type="spellEnd"/>
          </w:p>
        </w:tc>
      </w:tr>
      <w:tr w:rsidR="00EE3865" w:rsidRPr="005A3B0C" w14:paraId="64947F16" w14:textId="77777777" w:rsidTr="00746CFA">
        <w:tc>
          <w:tcPr>
            <w:tcW w:w="2504" w:type="dxa"/>
            <w:tcBorders>
              <w:top w:val="single" w:sz="12" w:space="0" w:color="000000"/>
              <w:bottom w:val="single" w:sz="4" w:space="0" w:color="auto"/>
              <w:right w:val="single" w:sz="12" w:space="0" w:color="000000"/>
            </w:tcBorders>
            <w:shd w:val="clear" w:color="auto" w:fill="auto"/>
          </w:tcPr>
          <w:p w14:paraId="2E36A289"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Основные</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компоненты</w:t>
            </w:r>
            <w:proofErr w:type="spellEnd"/>
          </w:p>
        </w:tc>
        <w:tc>
          <w:tcPr>
            <w:tcW w:w="7135" w:type="dxa"/>
            <w:tcBorders>
              <w:top w:val="single" w:sz="12" w:space="0" w:color="000000"/>
              <w:bottom w:val="single" w:sz="4" w:space="0" w:color="auto"/>
            </w:tcBorders>
            <w:shd w:val="clear" w:color="auto" w:fill="auto"/>
          </w:tcPr>
          <w:p w14:paraId="01062A61" w14:textId="77777777" w:rsidR="00EE3865" w:rsidRPr="005A3B0C" w:rsidRDefault="00EE3865" w:rsidP="00746CFA">
            <w:pPr>
              <w:spacing w:after="200" w:line="276" w:lineRule="auto"/>
              <w:rPr>
                <w:rFonts w:eastAsia="MS Mincho"/>
                <w:sz w:val="20"/>
                <w:szCs w:val="20"/>
                <w:lang w:eastAsia="en-US"/>
              </w:rPr>
            </w:pPr>
          </w:p>
        </w:tc>
      </w:tr>
      <w:tr w:rsidR="00EE3865" w:rsidRPr="005A3B0C" w14:paraId="6024E137" w14:textId="77777777" w:rsidTr="00746CFA">
        <w:tc>
          <w:tcPr>
            <w:tcW w:w="2504" w:type="dxa"/>
            <w:tcBorders>
              <w:top w:val="single" w:sz="4" w:space="0" w:color="auto"/>
            </w:tcBorders>
            <w:shd w:val="clear" w:color="auto" w:fill="auto"/>
          </w:tcPr>
          <w:p w14:paraId="2FDC6382"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Анализ и рекомендации по версии микропрограммного обеспечения и исправлению программного обеспечения</w:t>
            </w:r>
          </w:p>
        </w:tc>
        <w:tc>
          <w:tcPr>
            <w:tcW w:w="7135" w:type="dxa"/>
            <w:tcBorders>
              <w:top w:val="single" w:sz="4" w:space="0" w:color="auto"/>
            </w:tcBorders>
            <w:shd w:val="clear" w:color="auto" w:fill="auto"/>
          </w:tcPr>
          <w:p w14:paraId="34E2427A"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Компания </w:t>
            </w:r>
            <w:r w:rsidRPr="005A3B0C">
              <w:rPr>
                <w:rFonts w:eastAsia="MS Mincho"/>
                <w:sz w:val="20"/>
                <w:szCs w:val="20"/>
                <w:lang w:val="en-US" w:eastAsia="en-US"/>
              </w:rPr>
              <w:t>HPE</w:t>
            </w:r>
            <w:r w:rsidRPr="005A3B0C">
              <w:rPr>
                <w:rFonts w:eastAsia="MS Mincho"/>
                <w:sz w:val="20"/>
                <w:szCs w:val="20"/>
                <w:lang w:eastAsia="en-US"/>
              </w:rPr>
              <w:t xml:space="preserve"> предоставляет рекомендации относительно применимых версий, исправлений программного обеспечения и версий микропрограммного обеспечения.</w:t>
            </w:r>
          </w:p>
          <w:p w14:paraId="671D0A66"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Компания </w:t>
            </w:r>
            <w:r w:rsidRPr="005A3B0C">
              <w:rPr>
                <w:rFonts w:eastAsia="MS Mincho"/>
                <w:sz w:val="20"/>
                <w:szCs w:val="20"/>
                <w:lang w:val="en-US" w:eastAsia="en-US"/>
              </w:rPr>
              <w:t>HPE</w:t>
            </w:r>
            <w:r w:rsidRPr="005A3B0C">
              <w:rPr>
                <w:rFonts w:eastAsia="MS Mincho"/>
                <w:sz w:val="20"/>
                <w:szCs w:val="20"/>
                <w:lang w:eastAsia="en-US"/>
              </w:rPr>
              <w:t xml:space="preserve"> предоставит следующие основные услуги в рамках анализа и предоставления рекомендаций по обновлениям микропрограммного обеспечения и исправлениям программного обеспечения.</w:t>
            </w:r>
          </w:p>
        </w:tc>
      </w:tr>
      <w:tr w:rsidR="00EE3865" w:rsidRPr="005A3B0C" w14:paraId="3A2F4924" w14:textId="77777777" w:rsidTr="00746CFA">
        <w:tc>
          <w:tcPr>
            <w:tcW w:w="2504" w:type="dxa"/>
            <w:shd w:val="clear" w:color="auto" w:fill="auto"/>
          </w:tcPr>
          <w:p w14:paraId="01E0E5FB"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 xml:space="preserve">Рекомендации по версиям микропрограммного обеспечения </w:t>
            </w:r>
          </w:p>
        </w:tc>
        <w:tc>
          <w:tcPr>
            <w:tcW w:w="7135" w:type="dxa"/>
            <w:shd w:val="clear" w:color="auto" w:fill="auto"/>
          </w:tcPr>
          <w:p w14:paraId="2BE39059"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Анализ. Для системы хранения и сетевых устройств анализ микропрограммного обеспечения распространяется на все поддерживаемые устройства в рамках услуги </w:t>
            </w:r>
            <w:r w:rsidRPr="005A3B0C">
              <w:rPr>
                <w:rFonts w:eastAsia="MS Mincho"/>
                <w:sz w:val="20"/>
                <w:szCs w:val="20"/>
                <w:lang w:val="en-US" w:eastAsia="en-US"/>
              </w:rPr>
              <w:t>Proactive</w:t>
            </w:r>
            <w:r w:rsidRPr="005A3B0C">
              <w:rPr>
                <w:rFonts w:eastAsia="MS Mincho"/>
                <w:sz w:val="20"/>
                <w:szCs w:val="20"/>
                <w:lang w:eastAsia="en-US"/>
              </w:rPr>
              <w:t xml:space="preserve"> </w:t>
            </w:r>
            <w:r w:rsidRPr="005A3B0C">
              <w:rPr>
                <w:rFonts w:eastAsia="MS Mincho"/>
                <w:sz w:val="20"/>
                <w:szCs w:val="20"/>
                <w:lang w:val="en-US" w:eastAsia="en-US"/>
              </w:rPr>
              <w:t>Care</w:t>
            </w:r>
            <w:r w:rsidRPr="005A3B0C">
              <w:rPr>
                <w:rFonts w:eastAsia="MS Mincho"/>
                <w:sz w:val="20"/>
                <w:szCs w:val="20"/>
                <w:lang w:eastAsia="en-US"/>
              </w:rPr>
              <w:t>.</w:t>
            </w:r>
          </w:p>
          <w:p w14:paraId="542568B8"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Установка. Микропрограммное обеспечение, определенное компанией </w:t>
            </w:r>
            <w:r w:rsidRPr="005A3B0C">
              <w:rPr>
                <w:rFonts w:eastAsia="MS Mincho"/>
                <w:sz w:val="20"/>
                <w:szCs w:val="20"/>
                <w:lang w:val="en-US" w:eastAsia="en-US"/>
              </w:rPr>
              <w:t>HPE</w:t>
            </w:r>
            <w:r w:rsidRPr="005A3B0C">
              <w:rPr>
                <w:rFonts w:eastAsia="MS Mincho"/>
                <w:sz w:val="20"/>
                <w:szCs w:val="20"/>
                <w:lang w:eastAsia="en-US"/>
              </w:rPr>
              <w:t xml:space="preserve"> как не устанавливаемое заказчиком и которое нельзя установить дистанционно, компания </w:t>
            </w:r>
            <w:r w:rsidRPr="005A3B0C">
              <w:rPr>
                <w:rFonts w:eastAsia="MS Mincho"/>
                <w:sz w:val="20"/>
                <w:szCs w:val="20"/>
                <w:lang w:val="en-US" w:eastAsia="en-US"/>
              </w:rPr>
              <w:t>HPE</w:t>
            </w:r>
            <w:r w:rsidRPr="005A3B0C">
              <w:rPr>
                <w:rFonts w:eastAsia="MS Mincho"/>
                <w:sz w:val="20"/>
                <w:szCs w:val="20"/>
                <w:lang w:eastAsia="en-US"/>
              </w:rPr>
              <w:t xml:space="preserve"> может установить у заказчика. Компания </w:t>
            </w:r>
            <w:r w:rsidRPr="005A3B0C">
              <w:rPr>
                <w:rFonts w:eastAsia="MS Mincho"/>
                <w:sz w:val="20"/>
                <w:szCs w:val="20"/>
                <w:lang w:val="en-US" w:eastAsia="en-US"/>
              </w:rPr>
              <w:t>HPE</w:t>
            </w:r>
            <w:r w:rsidRPr="005A3B0C">
              <w:rPr>
                <w:rFonts w:eastAsia="MS Mincho"/>
                <w:sz w:val="20"/>
                <w:szCs w:val="20"/>
                <w:lang w:eastAsia="en-US"/>
              </w:rPr>
              <w:t xml:space="preserve"> устанавливает эти версии микропрограммного обеспечения по запросу заказчика либо во время стандартных рабочих часов </w:t>
            </w:r>
            <w:r w:rsidRPr="005A3B0C">
              <w:rPr>
                <w:rFonts w:eastAsia="MS Mincho"/>
                <w:sz w:val="20"/>
                <w:szCs w:val="20"/>
                <w:lang w:val="en-US" w:eastAsia="en-US"/>
              </w:rPr>
              <w:t>HPE</w:t>
            </w:r>
            <w:r w:rsidRPr="005A3B0C">
              <w:rPr>
                <w:rFonts w:eastAsia="MS Mincho"/>
                <w:sz w:val="20"/>
                <w:szCs w:val="20"/>
                <w:lang w:eastAsia="en-US"/>
              </w:rPr>
              <w:t xml:space="preserve">, либо во время сверхурочного времени </w:t>
            </w:r>
            <w:r w:rsidRPr="005A3B0C">
              <w:rPr>
                <w:rFonts w:eastAsia="MS Mincho"/>
                <w:sz w:val="20"/>
                <w:szCs w:val="20"/>
                <w:lang w:val="en-US" w:eastAsia="en-US"/>
              </w:rPr>
              <w:t>HPE</w:t>
            </w:r>
            <w:r w:rsidRPr="005A3B0C">
              <w:rPr>
                <w:rFonts w:eastAsia="MS Mincho"/>
                <w:sz w:val="20"/>
                <w:szCs w:val="20"/>
                <w:lang w:eastAsia="en-US"/>
              </w:rPr>
              <w:t xml:space="preserve"> без взимания дополнительной платы с заказчика. При наличии вопросов у заказчиков относительно микропрограммного обеспечения, определенного компанией </w:t>
            </w:r>
            <w:r w:rsidRPr="005A3B0C">
              <w:rPr>
                <w:rFonts w:eastAsia="MS Mincho"/>
                <w:sz w:val="20"/>
                <w:szCs w:val="20"/>
                <w:lang w:val="en-US" w:eastAsia="en-US"/>
              </w:rPr>
              <w:t>HPE</w:t>
            </w:r>
            <w:r w:rsidRPr="005A3B0C">
              <w:rPr>
                <w:rFonts w:eastAsia="MS Mincho"/>
                <w:sz w:val="20"/>
                <w:szCs w:val="20"/>
                <w:lang w:eastAsia="en-US"/>
              </w:rPr>
              <w:t xml:space="preserve"> как устанавливаемое заказчиком, </w:t>
            </w:r>
            <w:r w:rsidRPr="005A3B0C">
              <w:rPr>
                <w:rFonts w:eastAsia="MS Mincho"/>
                <w:sz w:val="20"/>
                <w:szCs w:val="20"/>
                <w:lang w:val="en-US" w:eastAsia="en-US"/>
              </w:rPr>
              <w:t>HPE</w:t>
            </w:r>
            <w:r w:rsidRPr="005A3B0C">
              <w:rPr>
                <w:rFonts w:eastAsia="MS Mincho"/>
                <w:sz w:val="20"/>
                <w:szCs w:val="20"/>
                <w:lang w:eastAsia="en-US"/>
              </w:rPr>
              <w:t xml:space="preserve"> предоставляет поддержку по телефону в соответствии с графиком предоставления услуг по оборудованию. </w:t>
            </w:r>
          </w:p>
        </w:tc>
      </w:tr>
    </w:tbl>
    <w:p w14:paraId="4315ABF1" w14:textId="77777777" w:rsidR="00EE3865" w:rsidRPr="005A3B0C" w:rsidRDefault="00EE3865" w:rsidP="00EE3865">
      <w:pPr>
        <w:spacing w:line="276" w:lineRule="auto"/>
        <w:rPr>
          <w:rFonts w:eastAsia="Calibri"/>
          <w:vanish/>
          <w:sz w:val="22"/>
          <w:szCs w:val="22"/>
          <w:lang w:eastAsia="en-US"/>
        </w:rPr>
      </w:pPr>
    </w:p>
    <w:tbl>
      <w:tblPr>
        <w:tblpPr w:leftFromText="180" w:rightFromText="180" w:vertAnchor="text" w:horzAnchor="page" w:tblpX="1864" w:tblpY="612"/>
        <w:tblW w:w="9891" w:type="dxa"/>
        <w:tblLook w:val="00A0" w:firstRow="1" w:lastRow="0" w:firstColumn="1" w:lastColumn="0" w:noHBand="0" w:noVBand="0"/>
      </w:tblPr>
      <w:tblGrid>
        <w:gridCol w:w="2376"/>
        <w:gridCol w:w="7515"/>
      </w:tblGrid>
      <w:tr w:rsidR="00EE3865" w:rsidRPr="005A3B0C" w14:paraId="49494780" w14:textId="77777777" w:rsidTr="00746CFA">
        <w:tc>
          <w:tcPr>
            <w:tcW w:w="2376" w:type="dxa"/>
            <w:shd w:val="clear" w:color="auto" w:fill="auto"/>
          </w:tcPr>
          <w:p w14:paraId="3172096E"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Анализ и предоставление рекомендаций по исправлению программного обеспечения</w:t>
            </w:r>
          </w:p>
        </w:tc>
        <w:tc>
          <w:tcPr>
            <w:tcW w:w="7515" w:type="dxa"/>
            <w:shd w:val="clear" w:color="auto" w:fill="auto"/>
          </w:tcPr>
          <w:p w14:paraId="7EE0825F" w14:textId="77777777" w:rsidR="00EE3865" w:rsidRPr="005A3B0C" w:rsidRDefault="00EE3865" w:rsidP="00746CFA">
            <w:pPr>
              <w:jc w:val="both"/>
              <w:rPr>
                <w:rFonts w:eastAsia="MS Mincho"/>
                <w:b/>
                <w:bCs/>
                <w:sz w:val="20"/>
                <w:szCs w:val="20"/>
                <w:lang w:eastAsia="en-US"/>
              </w:rPr>
            </w:pPr>
            <w:r w:rsidRPr="005A3B0C">
              <w:rPr>
                <w:rFonts w:eastAsia="MS Mincho"/>
                <w:bCs/>
                <w:sz w:val="20"/>
                <w:szCs w:val="20"/>
                <w:lang w:eastAsia="en-US"/>
              </w:rPr>
              <w:t>Анализ. Анализ версии и исправления, а также советы, предоставляются для операционной системы сервера, программного обеспечения виртуализации, программного обеспечения хранилища/сети хранения данных и сетевого программного обеспечения.</w:t>
            </w:r>
          </w:p>
          <w:p w14:paraId="05F6664F" w14:textId="77777777" w:rsidR="00EE3865" w:rsidRPr="005A3B0C" w:rsidRDefault="00EE3865" w:rsidP="00746CFA">
            <w:pPr>
              <w:jc w:val="both"/>
              <w:rPr>
                <w:rFonts w:eastAsia="MS Mincho"/>
                <w:b/>
                <w:bCs/>
                <w:sz w:val="20"/>
                <w:szCs w:val="20"/>
                <w:lang w:eastAsia="en-US"/>
              </w:rPr>
            </w:pPr>
            <w:r w:rsidRPr="005A3B0C">
              <w:rPr>
                <w:rFonts w:eastAsia="MS Mincho"/>
                <w:bCs/>
                <w:sz w:val="20"/>
                <w:szCs w:val="20"/>
                <w:lang w:eastAsia="en-US"/>
              </w:rPr>
              <w:t xml:space="preserve">Помощь в установке. Компания </w:t>
            </w:r>
            <w:r w:rsidRPr="005A3B0C">
              <w:rPr>
                <w:rFonts w:eastAsia="MS Mincho"/>
                <w:bCs/>
                <w:sz w:val="20"/>
                <w:szCs w:val="20"/>
                <w:lang w:val="en-US" w:eastAsia="en-US"/>
              </w:rPr>
              <w:t>HPE</w:t>
            </w:r>
            <w:r w:rsidRPr="005A3B0C">
              <w:rPr>
                <w:rFonts w:eastAsia="MS Mincho"/>
                <w:bCs/>
                <w:sz w:val="20"/>
                <w:szCs w:val="20"/>
                <w:lang w:eastAsia="en-US"/>
              </w:rPr>
              <w:t xml:space="preserve"> предоставляет помощь по телефону во время установки исправлений программного обеспечения по запросу заказчика. Установка версий и исправлений программного обеспечения и/или более частое проведение анализа доступно посредством приобретения кредитов </w:t>
            </w:r>
            <w:r w:rsidRPr="005A3B0C">
              <w:rPr>
                <w:rFonts w:eastAsia="MS Mincho"/>
                <w:bCs/>
                <w:sz w:val="20"/>
                <w:szCs w:val="20"/>
                <w:lang w:val="en-US" w:eastAsia="en-US"/>
              </w:rPr>
              <w:t>Proactive</w:t>
            </w:r>
            <w:r w:rsidRPr="005A3B0C">
              <w:rPr>
                <w:rFonts w:eastAsia="MS Mincho"/>
                <w:bCs/>
                <w:sz w:val="20"/>
                <w:szCs w:val="20"/>
                <w:lang w:eastAsia="en-US"/>
              </w:rPr>
              <w:t xml:space="preserve"> </w:t>
            </w:r>
            <w:r w:rsidRPr="005A3B0C">
              <w:rPr>
                <w:rFonts w:eastAsia="MS Mincho"/>
                <w:bCs/>
                <w:sz w:val="20"/>
                <w:szCs w:val="20"/>
                <w:lang w:val="en-US" w:eastAsia="en-US"/>
              </w:rPr>
              <w:t>Care</w:t>
            </w:r>
            <w:r w:rsidRPr="005A3B0C">
              <w:rPr>
                <w:rFonts w:eastAsia="MS Mincho"/>
                <w:bCs/>
                <w:sz w:val="20"/>
                <w:szCs w:val="20"/>
                <w:lang w:eastAsia="en-US"/>
              </w:rPr>
              <w:t>, как описано в разделе дополнительных компонентов "Поддержка технических специалистов по запросу". Менеджер по технической поддержке проинформирует заказчика о количестве кредитов, необходимых для этой услуги.</w:t>
            </w:r>
          </w:p>
          <w:p w14:paraId="58BF9879" w14:textId="77777777" w:rsidR="00EE3865" w:rsidRPr="005A3B0C" w:rsidRDefault="00EE3865" w:rsidP="00746CFA">
            <w:pPr>
              <w:jc w:val="both"/>
              <w:rPr>
                <w:rFonts w:eastAsia="MS Mincho"/>
                <w:b/>
                <w:bCs/>
                <w:sz w:val="20"/>
                <w:szCs w:val="20"/>
                <w:lang w:eastAsia="en-US"/>
              </w:rPr>
            </w:pPr>
          </w:p>
        </w:tc>
      </w:tr>
      <w:tr w:rsidR="00EE3865" w:rsidRPr="005A3B0C" w14:paraId="37ABEE4B" w14:textId="77777777" w:rsidTr="00746CFA">
        <w:tc>
          <w:tcPr>
            <w:tcW w:w="2376" w:type="dxa"/>
            <w:shd w:val="clear" w:color="auto" w:fill="auto"/>
          </w:tcPr>
          <w:p w14:paraId="1B48E8C5"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Проактивное</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сканирование</w:t>
            </w:r>
            <w:proofErr w:type="spellEnd"/>
          </w:p>
        </w:tc>
        <w:tc>
          <w:tcPr>
            <w:tcW w:w="7515" w:type="dxa"/>
            <w:shd w:val="clear" w:color="auto" w:fill="auto"/>
          </w:tcPr>
          <w:p w14:paraId="57169D4A" w14:textId="77777777" w:rsidR="00EE3865" w:rsidRPr="005A3B0C" w:rsidRDefault="00EE3865" w:rsidP="00746CFA">
            <w:pPr>
              <w:ind w:firstLine="36"/>
              <w:jc w:val="both"/>
              <w:rPr>
                <w:rFonts w:eastAsia="MS Mincho"/>
                <w:sz w:val="20"/>
                <w:szCs w:val="20"/>
                <w:lang w:eastAsia="en-US"/>
              </w:rPr>
            </w:pPr>
            <w:r w:rsidRPr="005A3B0C">
              <w:rPr>
                <w:rFonts w:eastAsia="MS Mincho"/>
                <w:sz w:val="20"/>
                <w:szCs w:val="20"/>
                <w:lang w:eastAsia="en-US"/>
              </w:rPr>
              <w:t xml:space="preserve">Два раза в год компания </w:t>
            </w:r>
            <w:r w:rsidRPr="005A3B0C">
              <w:rPr>
                <w:rFonts w:eastAsia="MS Mincho"/>
                <w:sz w:val="20"/>
                <w:szCs w:val="20"/>
                <w:lang w:val="en-US" w:eastAsia="en-US"/>
              </w:rPr>
              <w:t>HPE</w:t>
            </w:r>
            <w:r w:rsidRPr="005A3B0C">
              <w:rPr>
                <w:rFonts w:eastAsia="MS Mincho"/>
                <w:sz w:val="20"/>
                <w:szCs w:val="20"/>
                <w:lang w:eastAsia="en-US"/>
              </w:rPr>
              <w:t xml:space="preserve"> выполняет </w:t>
            </w:r>
            <w:proofErr w:type="spellStart"/>
            <w:r w:rsidRPr="005A3B0C">
              <w:rPr>
                <w:rFonts w:eastAsia="MS Mincho"/>
                <w:sz w:val="20"/>
                <w:szCs w:val="20"/>
                <w:lang w:eastAsia="en-US"/>
              </w:rPr>
              <w:t>проактивное</w:t>
            </w:r>
            <w:proofErr w:type="spellEnd"/>
            <w:r w:rsidRPr="005A3B0C">
              <w:rPr>
                <w:rFonts w:eastAsia="MS Mincho"/>
                <w:sz w:val="20"/>
                <w:szCs w:val="20"/>
                <w:lang w:eastAsia="en-US"/>
              </w:rPr>
              <w:t xml:space="preserve"> сканирование обслуживаемых продуктов в поддерживаемой вычислительной среде. Для систем хранения и сетевых устройств, на которые распространяется услуга </w:t>
            </w:r>
            <w:r w:rsidRPr="005A3B0C">
              <w:rPr>
                <w:rFonts w:eastAsia="MS Mincho"/>
                <w:sz w:val="20"/>
                <w:szCs w:val="20"/>
                <w:lang w:val="en-US" w:eastAsia="en-US"/>
              </w:rPr>
              <w:t>Proactive</w:t>
            </w:r>
            <w:r w:rsidRPr="005A3B0C">
              <w:rPr>
                <w:rFonts w:eastAsia="MS Mincho"/>
                <w:sz w:val="20"/>
                <w:szCs w:val="20"/>
                <w:lang w:eastAsia="en-US"/>
              </w:rPr>
              <w:t xml:space="preserve"> </w:t>
            </w:r>
            <w:r w:rsidRPr="005A3B0C">
              <w:rPr>
                <w:rFonts w:eastAsia="MS Mincho"/>
                <w:sz w:val="20"/>
                <w:szCs w:val="20"/>
                <w:lang w:val="en-US" w:eastAsia="en-US"/>
              </w:rPr>
              <w:t>Care</w:t>
            </w:r>
            <w:r w:rsidRPr="005A3B0C">
              <w:rPr>
                <w:rFonts w:eastAsia="MS Mincho"/>
                <w:sz w:val="20"/>
                <w:szCs w:val="20"/>
                <w:lang w:eastAsia="en-US"/>
              </w:rPr>
              <w:t xml:space="preserve">, компания </w:t>
            </w:r>
            <w:r w:rsidRPr="005A3B0C">
              <w:rPr>
                <w:rFonts w:eastAsia="MS Mincho"/>
                <w:sz w:val="20"/>
                <w:szCs w:val="20"/>
                <w:lang w:val="en-US" w:eastAsia="en-US"/>
              </w:rPr>
              <w:t>HPE</w:t>
            </w:r>
            <w:r w:rsidRPr="005A3B0C">
              <w:rPr>
                <w:rFonts w:eastAsia="MS Mincho"/>
                <w:sz w:val="20"/>
                <w:szCs w:val="20"/>
                <w:lang w:eastAsia="en-US"/>
              </w:rPr>
              <w:t xml:space="preserve"> выполняет обзор информационных бюллетеней по поддержке, анализирует их на </w:t>
            </w:r>
            <w:r w:rsidRPr="005A3B0C">
              <w:rPr>
                <w:rFonts w:eastAsia="MS Mincho"/>
                <w:sz w:val="20"/>
                <w:szCs w:val="20"/>
                <w:lang w:eastAsia="en-US"/>
              </w:rPr>
              <w:lastRenderedPageBreak/>
              <w:t>применимость к среде заказчика и дает определенные рекомендации, которые помогут снизить риск или оптимизировать операции.</w:t>
            </w:r>
          </w:p>
          <w:p w14:paraId="199D03EA"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Для серверов, систем хранения и сетевых продуктов HPE компания HPE предоставляет отчет о </w:t>
            </w:r>
            <w:proofErr w:type="spellStart"/>
            <w:r w:rsidRPr="005A3B0C">
              <w:rPr>
                <w:rFonts w:eastAsia="MS Mincho"/>
                <w:sz w:val="20"/>
                <w:szCs w:val="20"/>
                <w:lang w:eastAsia="en-US"/>
              </w:rPr>
              <w:t>проактивном</w:t>
            </w:r>
            <w:proofErr w:type="spellEnd"/>
            <w:r w:rsidRPr="005A3B0C">
              <w:rPr>
                <w:rFonts w:eastAsia="MS Mincho"/>
                <w:sz w:val="20"/>
                <w:szCs w:val="20"/>
                <w:lang w:eastAsia="en-US"/>
              </w:rPr>
              <w:t xml:space="preserve"> сканировании посредством безопасного электронного адреса и портала. Менеджер по технической поддержке обсудит с заказчиком последствия и рекомендации. За выполнение рекомендаций отвечает заказчик. При запросе выполнения рекомендаций компанией HPE с заказчика будет взиматься дополнительная плата.</w:t>
            </w:r>
          </w:p>
        </w:tc>
      </w:tr>
      <w:tr w:rsidR="00EE3865" w:rsidRPr="005A3B0C" w14:paraId="230807EB" w14:textId="77777777" w:rsidTr="00746CFA">
        <w:tc>
          <w:tcPr>
            <w:tcW w:w="2376" w:type="dxa"/>
            <w:tcBorders>
              <w:bottom w:val="single" w:sz="4" w:space="0" w:color="auto"/>
            </w:tcBorders>
            <w:shd w:val="clear" w:color="auto" w:fill="auto"/>
          </w:tcPr>
          <w:p w14:paraId="59E17542" w14:textId="77777777" w:rsidR="00EE3865" w:rsidRPr="005A3B0C" w:rsidRDefault="00EE3865" w:rsidP="00746CFA">
            <w:pPr>
              <w:spacing w:before="60" w:after="60"/>
              <w:ind w:left="58" w:right="58"/>
              <w:rPr>
                <w:rFonts w:eastAsia="MS Mincho"/>
                <w:b/>
                <w:bCs/>
                <w:sz w:val="20"/>
                <w:szCs w:val="20"/>
                <w:lang w:eastAsia="en-US"/>
              </w:rPr>
            </w:pPr>
            <w:proofErr w:type="spellStart"/>
            <w:r w:rsidRPr="005A3B0C">
              <w:rPr>
                <w:rFonts w:eastAsia="MS Mincho"/>
                <w:b/>
                <w:bCs/>
                <w:sz w:val="20"/>
                <w:szCs w:val="20"/>
                <w:lang w:val="en-US" w:eastAsia="en-US"/>
              </w:rPr>
              <w:lastRenderedPageBreak/>
              <w:t>Отчеты</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об</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инцидентах</w:t>
            </w:r>
            <w:proofErr w:type="spellEnd"/>
          </w:p>
        </w:tc>
        <w:tc>
          <w:tcPr>
            <w:tcW w:w="7515" w:type="dxa"/>
            <w:tcBorders>
              <w:bottom w:val="single" w:sz="4" w:space="0" w:color="auto"/>
            </w:tcBorders>
            <w:shd w:val="clear" w:color="auto" w:fill="auto"/>
          </w:tcPr>
          <w:p w14:paraId="395C3FCA"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Заказчик получает отчет с подробными сведениями об истории инцидентов заказчика и анализе тенденций инцидентов. Для некоторых технологий отчет может содержать дополнительную информацию. Отчет отправляется по электронной почте и доступен на портале раз в квартал. Если заказчику необходимо обсудить данные отчета, он может отправить запрос менеджеру по технической поддержке.</w:t>
            </w:r>
          </w:p>
        </w:tc>
      </w:tr>
      <w:tr w:rsidR="00EE3865" w:rsidRPr="005A3B0C" w14:paraId="42B49E20" w14:textId="77777777" w:rsidTr="00746CFA">
        <w:tc>
          <w:tcPr>
            <w:tcW w:w="2376" w:type="dxa"/>
            <w:tcBorders>
              <w:top w:val="single" w:sz="4" w:space="0" w:color="auto"/>
              <w:left w:val="single" w:sz="4" w:space="0" w:color="auto"/>
              <w:bottom w:val="single" w:sz="4" w:space="0" w:color="auto"/>
              <w:right w:val="single" w:sz="4" w:space="0" w:color="auto"/>
            </w:tcBorders>
            <w:shd w:val="clear" w:color="auto" w:fill="auto"/>
          </w:tcPr>
          <w:p w14:paraId="06248C8E" w14:textId="77777777" w:rsidR="00EE3865" w:rsidRPr="005A3B0C" w:rsidRDefault="00EE3865" w:rsidP="00746CFA">
            <w:pPr>
              <w:spacing w:before="60" w:after="60"/>
              <w:ind w:left="58" w:right="58"/>
              <w:rPr>
                <w:rFonts w:eastAsia="MS Mincho"/>
                <w:b/>
                <w:bCs/>
                <w:sz w:val="20"/>
                <w:szCs w:val="20"/>
                <w:lang w:eastAsia="en-US"/>
              </w:rPr>
            </w:pPr>
            <w:proofErr w:type="spellStart"/>
            <w:r w:rsidRPr="005A3B0C">
              <w:rPr>
                <w:rFonts w:eastAsia="MS Mincho"/>
                <w:b/>
                <w:bCs/>
                <w:sz w:val="20"/>
                <w:szCs w:val="20"/>
                <w:lang w:val="en-US" w:eastAsia="en-US"/>
              </w:rPr>
              <w:t>Дополнительные</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компоненты</w:t>
            </w:r>
            <w:proofErr w:type="spellEnd"/>
          </w:p>
        </w:tc>
        <w:tc>
          <w:tcPr>
            <w:tcW w:w="7515" w:type="dxa"/>
            <w:tcBorders>
              <w:top w:val="single" w:sz="4" w:space="0" w:color="auto"/>
              <w:left w:val="single" w:sz="4" w:space="0" w:color="auto"/>
              <w:bottom w:val="single" w:sz="4" w:space="0" w:color="auto"/>
              <w:right w:val="single" w:sz="4" w:space="0" w:color="auto"/>
            </w:tcBorders>
            <w:shd w:val="clear" w:color="auto" w:fill="auto"/>
          </w:tcPr>
          <w:p w14:paraId="4330D051" w14:textId="77777777" w:rsidR="00EE3865" w:rsidRPr="005A3B0C" w:rsidRDefault="00EE3865" w:rsidP="00746CFA">
            <w:pPr>
              <w:spacing w:before="60" w:after="60"/>
              <w:ind w:left="58" w:right="58"/>
              <w:rPr>
                <w:rFonts w:eastAsia="MS Mincho"/>
                <w:sz w:val="20"/>
                <w:szCs w:val="20"/>
                <w:lang w:eastAsia="en-US"/>
              </w:rPr>
            </w:pPr>
            <w:r w:rsidRPr="005A3B0C">
              <w:rPr>
                <w:rFonts w:eastAsia="MS Mincho"/>
                <w:sz w:val="20"/>
                <w:szCs w:val="20"/>
                <w:lang w:eastAsia="en-US"/>
              </w:rPr>
              <w:t>Дополнительные компоненты доступны за отдельную плату.</w:t>
            </w:r>
          </w:p>
        </w:tc>
      </w:tr>
      <w:tr w:rsidR="00EE3865" w:rsidRPr="005A3B0C" w14:paraId="372F9B8D" w14:textId="77777777" w:rsidTr="00746CFA">
        <w:tc>
          <w:tcPr>
            <w:tcW w:w="2376" w:type="dxa"/>
            <w:tcBorders>
              <w:top w:val="single" w:sz="4" w:space="0" w:color="auto"/>
            </w:tcBorders>
            <w:shd w:val="clear" w:color="auto" w:fill="auto"/>
          </w:tcPr>
          <w:p w14:paraId="2622FE47" w14:textId="77777777" w:rsidR="00EE3865" w:rsidRPr="005A3B0C" w:rsidRDefault="00EE3865" w:rsidP="00746CFA">
            <w:pPr>
              <w:spacing w:before="60" w:after="60"/>
              <w:ind w:left="58" w:right="58"/>
              <w:rPr>
                <w:rFonts w:eastAsia="MS Mincho"/>
                <w:b/>
                <w:bCs/>
                <w:sz w:val="20"/>
                <w:szCs w:val="20"/>
                <w:lang w:eastAsia="en-US"/>
              </w:rPr>
            </w:pPr>
          </w:p>
        </w:tc>
        <w:tc>
          <w:tcPr>
            <w:tcW w:w="7515" w:type="dxa"/>
            <w:tcBorders>
              <w:top w:val="single" w:sz="4" w:space="0" w:color="auto"/>
            </w:tcBorders>
            <w:shd w:val="clear" w:color="auto" w:fill="auto"/>
          </w:tcPr>
          <w:p w14:paraId="2781BCAA" w14:textId="77777777" w:rsidR="00EE3865" w:rsidRPr="005A3B0C" w:rsidRDefault="00EE3865" w:rsidP="00746CFA">
            <w:pPr>
              <w:spacing w:before="60" w:after="60"/>
              <w:ind w:left="58" w:right="58"/>
              <w:rPr>
                <w:rFonts w:eastAsia="MS Mincho"/>
                <w:sz w:val="20"/>
                <w:szCs w:val="20"/>
                <w:lang w:eastAsia="en-US"/>
              </w:rPr>
            </w:pPr>
          </w:p>
        </w:tc>
      </w:tr>
    </w:tbl>
    <w:p w14:paraId="386F493D" w14:textId="77777777" w:rsidR="00EE3865" w:rsidRPr="005A3B0C" w:rsidRDefault="00EE3865" w:rsidP="00EE3865">
      <w:pPr>
        <w:spacing w:after="200" w:line="276" w:lineRule="auto"/>
        <w:rPr>
          <w:rFonts w:eastAsia="Calibri"/>
          <w:sz w:val="20"/>
          <w:szCs w:val="20"/>
          <w:lang w:eastAsia="en-US"/>
        </w:rPr>
      </w:pPr>
    </w:p>
    <w:p w14:paraId="20597AE9" w14:textId="77777777" w:rsidR="00EE3865" w:rsidRPr="005A3B0C" w:rsidRDefault="00EE3865" w:rsidP="00EE3865">
      <w:pPr>
        <w:spacing w:after="200" w:line="276" w:lineRule="auto"/>
        <w:rPr>
          <w:rFonts w:eastAsia="Calibri"/>
          <w:sz w:val="20"/>
          <w:szCs w:val="20"/>
          <w:lang w:eastAsia="en-US"/>
        </w:rPr>
      </w:pPr>
      <w:r w:rsidRPr="005A3B0C">
        <w:rPr>
          <w:rFonts w:eastAsia="Calibri"/>
          <w:sz w:val="20"/>
          <w:szCs w:val="20"/>
          <w:lang w:eastAsia="en-US"/>
        </w:rPr>
        <w:t>Таблица 3. Реактивные компоненты</w:t>
      </w:r>
    </w:p>
    <w:tbl>
      <w:tblPr>
        <w:tblpPr w:leftFromText="180" w:rightFromText="180" w:vertAnchor="text" w:horzAnchor="page" w:tblpX="1826" w:tblpY="812"/>
        <w:tblW w:w="9606" w:type="dxa"/>
        <w:tblLook w:val="00A0" w:firstRow="1" w:lastRow="0" w:firstColumn="1" w:lastColumn="0" w:noHBand="0" w:noVBand="0"/>
      </w:tblPr>
      <w:tblGrid>
        <w:gridCol w:w="2095"/>
        <w:gridCol w:w="7511"/>
      </w:tblGrid>
      <w:tr w:rsidR="00EE3865" w:rsidRPr="005A3B0C" w14:paraId="7B12F4B3" w14:textId="77777777" w:rsidTr="00746CFA">
        <w:tc>
          <w:tcPr>
            <w:tcW w:w="2095" w:type="dxa"/>
            <w:tcBorders>
              <w:bottom w:val="single" w:sz="12" w:space="0" w:color="000000"/>
              <w:right w:val="single" w:sz="12" w:space="0" w:color="000000"/>
            </w:tcBorders>
            <w:shd w:val="clear" w:color="auto" w:fill="auto"/>
          </w:tcPr>
          <w:p w14:paraId="23CCF6A4" w14:textId="77777777" w:rsidR="00EE3865" w:rsidRPr="005A3B0C" w:rsidRDefault="00EE3865" w:rsidP="00746CFA">
            <w:pPr>
              <w:spacing w:before="60" w:after="60"/>
              <w:ind w:right="58"/>
              <w:rPr>
                <w:rFonts w:eastAsia="MS Mincho"/>
                <w:b/>
                <w:bCs/>
                <w:sz w:val="20"/>
                <w:szCs w:val="20"/>
                <w:lang w:eastAsia="en-US"/>
              </w:rPr>
            </w:pPr>
            <w:r w:rsidRPr="005A3B0C">
              <w:rPr>
                <w:rFonts w:eastAsia="MS Mincho"/>
                <w:b/>
                <w:bCs/>
                <w:sz w:val="20"/>
                <w:szCs w:val="20"/>
                <w:lang w:eastAsia="en-US"/>
              </w:rPr>
              <w:t>Компонент услуги или услуга</w:t>
            </w:r>
          </w:p>
        </w:tc>
        <w:tc>
          <w:tcPr>
            <w:tcW w:w="7511" w:type="dxa"/>
            <w:tcBorders>
              <w:bottom w:val="single" w:sz="12" w:space="0" w:color="000000"/>
            </w:tcBorders>
            <w:shd w:val="clear" w:color="auto" w:fill="auto"/>
          </w:tcPr>
          <w:p w14:paraId="091EBBB0"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Особенности предоставления</w:t>
            </w:r>
          </w:p>
        </w:tc>
      </w:tr>
      <w:tr w:rsidR="00EE3865" w:rsidRPr="005A3B0C" w14:paraId="3142A270" w14:textId="77777777" w:rsidTr="00746CFA">
        <w:tc>
          <w:tcPr>
            <w:tcW w:w="2095" w:type="dxa"/>
            <w:tcBorders>
              <w:top w:val="single" w:sz="12" w:space="0" w:color="000000"/>
              <w:bottom w:val="single" w:sz="4" w:space="0" w:color="auto"/>
              <w:right w:val="single" w:sz="12" w:space="0" w:color="000000"/>
            </w:tcBorders>
            <w:shd w:val="clear" w:color="auto" w:fill="auto"/>
          </w:tcPr>
          <w:p w14:paraId="214265D9"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Основные компоненты</w:t>
            </w:r>
          </w:p>
        </w:tc>
        <w:tc>
          <w:tcPr>
            <w:tcW w:w="7511" w:type="dxa"/>
            <w:tcBorders>
              <w:top w:val="single" w:sz="12" w:space="0" w:color="000000"/>
              <w:bottom w:val="single" w:sz="4" w:space="0" w:color="auto"/>
            </w:tcBorders>
            <w:shd w:val="clear" w:color="auto" w:fill="auto"/>
          </w:tcPr>
          <w:p w14:paraId="0B4A0230" w14:textId="77777777" w:rsidR="00EE3865" w:rsidRPr="005A3B0C" w:rsidRDefault="00EE3865" w:rsidP="00746CFA">
            <w:pPr>
              <w:spacing w:after="200" w:line="276" w:lineRule="auto"/>
              <w:rPr>
                <w:rFonts w:eastAsia="MS Mincho"/>
                <w:sz w:val="20"/>
                <w:szCs w:val="20"/>
                <w:lang w:eastAsia="en-US"/>
              </w:rPr>
            </w:pPr>
          </w:p>
        </w:tc>
      </w:tr>
      <w:tr w:rsidR="00EE3865" w:rsidRPr="005A3B0C" w14:paraId="6681DFB3" w14:textId="77777777" w:rsidTr="00746CFA">
        <w:tc>
          <w:tcPr>
            <w:tcW w:w="2095" w:type="dxa"/>
            <w:tcBorders>
              <w:top w:val="single" w:sz="4" w:space="0" w:color="auto"/>
            </w:tcBorders>
            <w:shd w:val="clear" w:color="auto" w:fill="auto"/>
          </w:tcPr>
          <w:p w14:paraId="645E6299"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График предоставления услуги дистанционной поддержки (24</w:t>
            </w:r>
            <w:r w:rsidRPr="005A3B0C">
              <w:rPr>
                <w:rFonts w:eastAsia="MS Mincho"/>
                <w:b/>
                <w:bCs/>
                <w:sz w:val="20"/>
                <w:szCs w:val="20"/>
                <w:lang w:val="en-US" w:eastAsia="en-US"/>
              </w:rPr>
              <w:t>x</w:t>
            </w:r>
            <w:r w:rsidRPr="005A3B0C">
              <w:rPr>
                <w:rFonts w:eastAsia="MS Mincho"/>
                <w:b/>
                <w:bCs/>
                <w:sz w:val="20"/>
                <w:szCs w:val="20"/>
                <w:lang w:eastAsia="en-US"/>
              </w:rPr>
              <w:t>7)</w:t>
            </w:r>
          </w:p>
        </w:tc>
        <w:tc>
          <w:tcPr>
            <w:tcW w:w="7511" w:type="dxa"/>
            <w:tcBorders>
              <w:top w:val="single" w:sz="4" w:space="0" w:color="auto"/>
            </w:tcBorders>
            <w:shd w:val="clear" w:color="auto" w:fill="auto"/>
          </w:tcPr>
          <w:p w14:paraId="13F98577"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Дистанционная поддержка услуги </w:t>
            </w:r>
            <w:r w:rsidRPr="005A3B0C">
              <w:rPr>
                <w:rFonts w:eastAsia="MS Mincho"/>
                <w:sz w:val="20"/>
                <w:szCs w:val="20"/>
                <w:lang w:val="en-US" w:eastAsia="en-US"/>
              </w:rPr>
              <w:t>Proactive</w:t>
            </w:r>
            <w:r w:rsidRPr="005A3B0C">
              <w:rPr>
                <w:rFonts w:eastAsia="MS Mincho"/>
                <w:sz w:val="20"/>
                <w:szCs w:val="20"/>
                <w:lang w:eastAsia="en-US"/>
              </w:rPr>
              <w:t xml:space="preserve"> </w:t>
            </w:r>
            <w:r w:rsidRPr="005A3B0C">
              <w:rPr>
                <w:rFonts w:eastAsia="MS Mincho"/>
                <w:sz w:val="20"/>
                <w:szCs w:val="20"/>
                <w:lang w:val="en-US" w:eastAsia="en-US"/>
              </w:rPr>
              <w:t>Care</w:t>
            </w:r>
            <w:r w:rsidRPr="005A3B0C">
              <w:rPr>
                <w:rFonts w:eastAsia="MS Mincho"/>
                <w:sz w:val="20"/>
                <w:szCs w:val="20"/>
                <w:lang w:eastAsia="en-US"/>
              </w:rPr>
              <w:t xml:space="preserve"> по умолчанию предоставляется 24 часа в сутки, с понедельника по воскресенье, включая праздничные дни.</w:t>
            </w:r>
          </w:p>
        </w:tc>
      </w:tr>
      <w:tr w:rsidR="00EE3865" w:rsidRPr="005A3B0C" w14:paraId="7CE96746" w14:textId="77777777" w:rsidTr="00746CFA">
        <w:tc>
          <w:tcPr>
            <w:tcW w:w="2095" w:type="dxa"/>
            <w:shd w:val="clear" w:color="auto" w:fill="auto"/>
          </w:tcPr>
          <w:p w14:paraId="1F6FBC15"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Реакция на критические проблемы с оборудованием и программным обеспечением (24</w:t>
            </w:r>
            <w:r w:rsidRPr="005A3B0C">
              <w:rPr>
                <w:rFonts w:eastAsia="MS Mincho"/>
                <w:b/>
                <w:bCs/>
                <w:sz w:val="20"/>
                <w:szCs w:val="20"/>
                <w:lang w:val="en-US" w:eastAsia="en-US"/>
              </w:rPr>
              <w:t>x</w:t>
            </w:r>
            <w:r w:rsidRPr="005A3B0C">
              <w:rPr>
                <w:rFonts w:eastAsia="MS Mincho"/>
                <w:b/>
                <w:bCs/>
                <w:sz w:val="20"/>
                <w:szCs w:val="20"/>
                <w:lang w:eastAsia="en-US"/>
              </w:rPr>
              <w:t>7).</w:t>
            </w:r>
          </w:p>
        </w:tc>
        <w:tc>
          <w:tcPr>
            <w:tcW w:w="7511" w:type="dxa"/>
            <w:shd w:val="clear" w:color="auto" w:fill="auto"/>
          </w:tcPr>
          <w:p w14:paraId="1C8F343E"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Заказчик может использовать выделенный номер телефона 24 часа в сутки, с понедельника по воскресенье. Если заказчик обращается при возникновении проблемы с критически важным оборудованием или программным обеспечением (уровень критичности 1 или 2), вызов будет перенаправлен специалисту по техническим решениям или заказчику перезвонят в течение 15 минут. В случае проблем с оборудованием, когда может потребоваться выезд к заказчику, в соответствии с уровнем оперативной поддержки оборудования, предусмотренным для поврежденного устройства, к заказчику направляется специалист по оборудованию. </w:t>
            </w:r>
          </w:p>
          <w:p w14:paraId="3CD3F45B"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В дополнение к начальному процессу поиска и устранения неисправностей специалист по техническим решениям выполняет сбор данных о неисправности и определяет тип инцидента. Специалист по техническим решениям использует процедуры эскалации и привлекает дополнительных технических специалистов при необходимости. </w:t>
            </w:r>
          </w:p>
          <w:p w14:paraId="2A522BFD"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Время реакции для обслуживания с выездом к заказчику и ремонта в течение фиксированного времени для оборудования, а также время дистанционной поддержки программного обеспечения могут отличаться в зависимости от уровня серьезности инцидента. Уровень критичности инцидента определяет заказчик. </w:t>
            </w:r>
          </w:p>
          <w:p w14:paraId="2D6E5616"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Уровни критичности инцидентов описаны в разделе "Общие положения".</w:t>
            </w:r>
          </w:p>
        </w:tc>
      </w:tr>
      <w:tr w:rsidR="00EE3865" w:rsidRPr="005A3B0C" w14:paraId="58E3D2F7" w14:textId="77777777" w:rsidTr="00746CFA">
        <w:tc>
          <w:tcPr>
            <w:tcW w:w="2095" w:type="dxa"/>
            <w:shd w:val="clear" w:color="auto" w:fill="auto"/>
          </w:tcPr>
          <w:p w14:paraId="212BEE1B"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Ускоренное управление эскалацией при возникновении события</w:t>
            </w:r>
          </w:p>
        </w:tc>
        <w:tc>
          <w:tcPr>
            <w:tcW w:w="7511" w:type="dxa"/>
            <w:shd w:val="clear" w:color="auto" w:fill="auto"/>
          </w:tcPr>
          <w:p w14:paraId="2D5A3716"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Для разрешения сложных инцидентов, определенных менеджером критических событий, компания </w:t>
            </w:r>
            <w:r w:rsidRPr="005A3B0C">
              <w:rPr>
                <w:rFonts w:eastAsia="MS Mincho"/>
                <w:sz w:val="20"/>
                <w:szCs w:val="20"/>
                <w:lang w:val="en-US" w:eastAsia="en-US"/>
              </w:rPr>
              <w:t>HPE</w:t>
            </w:r>
            <w:r w:rsidRPr="005A3B0C">
              <w:rPr>
                <w:rFonts w:eastAsia="MS Mincho"/>
                <w:sz w:val="20"/>
                <w:szCs w:val="20"/>
                <w:lang w:eastAsia="en-US"/>
              </w:rPr>
              <w:t xml:space="preserve"> использует встроенные процедуры ускоренной эскалации при возникновении событий. Управление процедурами осуществляется менеджером критических событий, который координирует общее реагирование на инцидент.</w:t>
            </w:r>
          </w:p>
          <w:p w14:paraId="79000016"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 xml:space="preserve">Если для разрешения ситуации требуются дополнительные ресурсы или навыки, менеджер критических событий координирует эскалацию инцидента и быстро привлекает ключевых специалистов </w:t>
            </w:r>
            <w:r w:rsidRPr="005A3B0C">
              <w:rPr>
                <w:rFonts w:eastAsia="MS Mincho"/>
                <w:sz w:val="20"/>
                <w:szCs w:val="20"/>
                <w:lang w:val="en-US" w:eastAsia="en-US"/>
              </w:rPr>
              <w:t>HPE</w:t>
            </w:r>
            <w:r w:rsidRPr="005A3B0C">
              <w:rPr>
                <w:rFonts w:eastAsia="MS Mincho"/>
                <w:sz w:val="20"/>
                <w:szCs w:val="20"/>
                <w:lang w:eastAsia="en-US"/>
              </w:rPr>
              <w:t xml:space="preserve"> по разрешению инцидентов.</w:t>
            </w:r>
          </w:p>
          <w:p w14:paraId="10103592" w14:textId="77777777" w:rsidR="00EE3865" w:rsidRPr="005A3B0C" w:rsidRDefault="00EE3865" w:rsidP="00746CFA">
            <w:pPr>
              <w:jc w:val="both"/>
              <w:rPr>
                <w:rFonts w:eastAsia="MS Mincho"/>
                <w:sz w:val="20"/>
                <w:szCs w:val="20"/>
                <w:lang w:eastAsia="en-US"/>
              </w:rPr>
            </w:pPr>
            <w:r w:rsidRPr="005A3B0C">
              <w:rPr>
                <w:rFonts w:eastAsia="MS Mincho"/>
                <w:sz w:val="20"/>
                <w:szCs w:val="20"/>
                <w:lang w:eastAsia="en-US"/>
              </w:rPr>
              <w:t>Уровни критичности инцидентов описаны в разделе "Общие положения".</w:t>
            </w:r>
          </w:p>
        </w:tc>
      </w:tr>
      <w:tr w:rsidR="00EE3865" w:rsidRPr="005A3B0C" w14:paraId="7F38AD63" w14:textId="77777777" w:rsidTr="00746CFA">
        <w:tc>
          <w:tcPr>
            <w:tcW w:w="2095" w:type="dxa"/>
            <w:shd w:val="clear" w:color="auto" w:fill="auto"/>
          </w:tcPr>
          <w:p w14:paraId="37213F06"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 xml:space="preserve">Дистанционная поддержка и диагностика событий с </w:t>
            </w:r>
            <w:r w:rsidRPr="005A3B0C">
              <w:rPr>
                <w:rFonts w:eastAsia="MS Mincho"/>
                <w:b/>
                <w:bCs/>
                <w:sz w:val="20"/>
                <w:szCs w:val="20"/>
                <w:lang w:eastAsia="en-US"/>
              </w:rPr>
              <w:lastRenderedPageBreak/>
              <w:t>оборудованием и программным обеспечением</w:t>
            </w:r>
          </w:p>
        </w:tc>
        <w:tc>
          <w:tcPr>
            <w:tcW w:w="7511" w:type="dxa"/>
            <w:shd w:val="clear" w:color="auto" w:fill="auto"/>
          </w:tcPr>
          <w:p w14:paraId="117B953C"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lastRenderedPageBreak/>
              <w:t xml:space="preserve">После обращения заказчика и подтверждения* компанией </w:t>
            </w:r>
            <w:r w:rsidRPr="005A3B0C">
              <w:rPr>
                <w:rFonts w:eastAsia="MS Mincho"/>
                <w:sz w:val="20"/>
                <w:szCs w:val="20"/>
                <w:lang w:val="en-US" w:eastAsia="en-US"/>
              </w:rPr>
              <w:t>HPE</w:t>
            </w:r>
            <w:r w:rsidRPr="005A3B0C">
              <w:rPr>
                <w:rFonts w:eastAsia="MS Mincho"/>
                <w:sz w:val="20"/>
                <w:szCs w:val="20"/>
                <w:lang w:eastAsia="en-US"/>
              </w:rPr>
              <w:t xml:space="preserve"> запроса на обслуживание, компания </w:t>
            </w:r>
            <w:r w:rsidRPr="005A3B0C">
              <w:rPr>
                <w:rFonts w:eastAsia="MS Mincho"/>
                <w:sz w:val="20"/>
                <w:szCs w:val="20"/>
                <w:lang w:val="en-US" w:eastAsia="en-US"/>
              </w:rPr>
              <w:t>HPE</w:t>
            </w:r>
            <w:r w:rsidRPr="005A3B0C">
              <w:rPr>
                <w:rFonts w:eastAsia="MS Mincho"/>
                <w:sz w:val="20"/>
                <w:szCs w:val="20"/>
                <w:lang w:eastAsia="en-US"/>
              </w:rPr>
              <w:t xml:space="preserve"> в рамках графика предоставления услуг по ремонту оборудования или программного обеспечения выявит неисправность оборудования или программного обеспечения, дистанционно устранит ее и решит проблему </w:t>
            </w:r>
            <w:r w:rsidRPr="005A3B0C">
              <w:rPr>
                <w:rFonts w:eastAsia="MS Mincho"/>
                <w:sz w:val="20"/>
                <w:szCs w:val="20"/>
                <w:lang w:eastAsia="en-US"/>
              </w:rPr>
              <w:lastRenderedPageBreak/>
              <w:t xml:space="preserve">заказчика. Перед выездом к заказчику специалист </w:t>
            </w:r>
            <w:r w:rsidRPr="005A3B0C">
              <w:rPr>
                <w:rFonts w:eastAsia="MS Mincho"/>
                <w:sz w:val="20"/>
                <w:szCs w:val="20"/>
                <w:lang w:val="en-US" w:eastAsia="en-US"/>
              </w:rPr>
              <w:t>HPE</w:t>
            </w:r>
            <w:r w:rsidRPr="005A3B0C">
              <w:rPr>
                <w:rFonts w:eastAsia="MS Mincho"/>
                <w:sz w:val="20"/>
                <w:szCs w:val="20"/>
                <w:lang w:eastAsia="en-US"/>
              </w:rPr>
              <w:t xml:space="preserve"> может выполнить дистанционную диагностику с помощью решения </w:t>
            </w:r>
            <w:r w:rsidRPr="005A3B0C">
              <w:rPr>
                <w:rFonts w:eastAsia="MS Mincho"/>
                <w:sz w:val="20"/>
                <w:szCs w:val="20"/>
                <w:lang w:val="en-US" w:eastAsia="en-US"/>
              </w:rPr>
              <w:t>Insight</w:t>
            </w:r>
            <w:r w:rsidRPr="005A3B0C">
              <w:rPr>
                <w:rFonts w:eastAsia="MS Mincho"/>
                <w:sz w:val="20"/>
                <w:szCs w:val="20"/>
                <w:lang w:eastAsia="en-US"/>
              </w:rPr>
              <w:t xml:space="preserve"> </w:t>
            </w:r>
            <w:r w:rsidRPr="005A3B0C">
              <w:rPr>
                <w:rFonts w:eastAsia="MS Mincho"/>
                <w:sz w:val="20"/>
                <w:szCs w:val="20"/>
                <w:lang w:val="en-US" w:eastAsia="en-US"/>
              </w:rPr>
              <w:t>Remote</w:t>
            </w:r>
            <w:r w:rsidRPr="005A3B0C">
              <w:rPr>
                <w:rFonts w:eastAsia="MS Mincho"/>
                <w:sz w:val="20"/>
                <w:szCs w:val="20"/>
                <w:lang w:eastAsia="en-US"/>
              </w:rPr>
              <w:t xml:space="preserve"> </w:t>
            </w:r>
            <w:r w:rsidRPr="005A3B0C">
              <w:rPr>
                <w:rFonts w:eastAsia="MS Mincho"/>
                <w:sz w:val="20"/>
                <w:szCs w:val="20"/>
                <w:lang w:val="en-US" w:eastAsia="en-US"/>
              </w:rPr>
              <w:t>Support</w:t>
            </w:r>
            <w:r w:rsidRPr="005A3B0C">
              <w:rPr>
                <w:rFonts w:eastAsia="MS Mincho"/>
                <w:sz w:val="20"/>
                <w:szCs w:val="20"/>
                <w:lang w:eastAsia="en-US"/>
              </w:rPr>
              <w:t xml:space="preserve"> для оценки состояния обслуживаемых продуктов либо использовать другие доступные методы, позволяющие упростить дистанционное решение проблемы.</w:t>
            </w:r>
          </w:p>
          <w:p w14:paraId="4D18E049"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Информацию об инцидентах с обслуживаемым оборудованием или программным обеспечением можно сообщить в </w:t>
            </w:r>
            <w:r w:rsidRPr="005A3B0C">
              <w:rPr>
                <w:rFonts w:eastAsia="MS Mincho"/>
                <w:sz w:val="20"/>
                <w:szCs w:val="20"/>
                <w:lang w:val="en-US" w:eastAsia="en-US"/>
              </w:rPr>
              <w:t>HPE</w:t>
            </w:r>
            <w:r w:rsidRPr="005A3B0C">
              <w:rPr>
                <w:rFonts w:eastAsia="MS Mincho"/>
                <w:sz w:val="20"/>
                <w:szCs w:val="20"/>
                <w:lang w:eastAsia="en-US"/>
              </w:rPr>
              <w:t xml:space="preserve"> по телефону или через веб-портал, доступный локально, или с помощью решения </w:t>
            </w:r>
            <w:r w:rsidRPr="005A3B0C">
              <w:rPr>
                <w:rFonts w:eastAsia="MS Mincho"/>
                <w:sz w:val="20"/>
                <w:szCs w:val="20"/>
                <w:lang w:val="en-US" w:eastAsia="en-US"/>
              </w:rPr>
              <w:t>HPE</w:t>
            </w:r>
            <w:r w:rsidRPr="005A3B0C">
              <w:rPr>
                <w:rFonts w:eastAsia="MS Mincho"/>
                <w:sz w:val="20"/>
                <w:szCs w:val="20"/>
                <w:lang w:eastAsia="en-US"/>
              </w:rPr>
              <w:t xml:space="preserve"> </w:t>
            </w:r>
            <w:r w:rsidRPr="005A3B0C">
              <w:rPr>
                <w:rFonts w:eastAsia="MS Mincho"/>
                <w:sz w:val="20"/>
                <w:szCs w:val="20"/>
                <w:lang w:val="en-US" w:eastAsia="en-US"/>
              </w:rPr>
              <w:t>Insight</w:t>
            </w:r>
            <w:r w:rsidRPr="005A3B0C">
              <w:rPr>
                <w:rFonts w:eastAsia="MS Mincho"/>
                <w:sz w:val="20"/>
                <w:szCs w:val="20"/>
                <w:lang w:eastAsia="en-US"/>
              </w:rPr>
              <w:t xml:space="preserve"> </w:t>
            </w:r>
            <w:r w:rsidRPr="005A3B0C">
              <w:rPr>
                <w:rFonts w:eastAsia="MS Mincho"/>
                <w:sz w:val="20"/>
                <w:szCs w:val="20"/>
                <w:lang w:val="en-US" w:eastAsia="en-US"/>
              </w:rPr>
              <w:t>Remote</w:t>
            </w:r>
            <w:r w:rsidRPr="005A3B0C">
              <w:rPr>
                <w:rFonts w:eastAsia="MS Mincho"/>
                <w:sz w:val="20"/>
                <w:szCs w:val="20"/>
                <w:lang w:eastAsia="en-US"/>
              </w:rPr>
              <w:t xml:space="preserve"> </w:t>
            </w:r>
            <w:r w:rsidRPr="005A3B0C">
              <w:rPr>
                <w:rFonts w:eastAsia="MS Mincho"/>
                <w:sz w:val="20"/>
                <w:szCs w:val="20"/>
                <w:lang w:val="en-US" w:eastAsia="en-US"/>
              </w:rPr>
              <w:t>Support</w:t>
            </w:r>
            <w:r w:rsidRPr="005A3B0C">
              <w:rPr>
                <w:rFonts w:eastAsia="MS Mincho"/>
                <w:sz w:val="20"/>
                <w:szCs w:val="20"/>
                <w:lang w:eastAsia="en-US"/>
              </w:rPr>
              <w:t xml:space="preserve"> как автоматизированное оборудование для отправки отчетов о событиях 24 часа в сутки, с понедельника по воскресенье. </w:t>
            </w:r>
            <w:r w:rsidRPr="005A3B0C">
              <w:rPr>
                <w:rFonts w:eastAsia="MS Mincho"/>
                <w:sz w:val="20"/>
                <w:szCs w:val="20"/>
                <w:lang w:val="en-US" w:eastAsia="en-US"/>
              </w:rPr>
              <w:t>HPE</w:t>
            </w:r>
            <w:r w:rsidRPr="005A3B0C">
              <w:rPr>
                <w:rFonts w:eastAsia="MS Mincho"/>
                <w:sz w:val="20"/>
                <w:szCs w:val="20"/>
                <w:lang w:eastAsia="en-US"/>
              </w:rPr>
              <w:t xml:space="preserve"> подтвердит получение обращения за обслуживанием путем регистрации вызова, назначения идентификатора события и его передачи заказчику. Компания </w:t>
            </w:r>
            <w:r w:rsidRPr="005A3B0C">
              <w:rPr>
                <w:rFonts w:eastAsia="MS Mincho"/>
                <w:sz w:val="20"/>
                <w:szCs w:val="20"/>
                <w:lang w:val="en-US" w:eastAsia="en-US"/>
              </w:rPr>
              <w:t>HPE</w:t>
            </w:r>
            <w:r w:rsidRPr="005A3B0C">
              <w:rPr>
                <w:rFonts w:eastAsia="MS Mincho"/>
                <w:sz w:val="20"/>
                <w:szCs w:val="20"/>
                <w:lang w:eastAsia="en-US"/>
              </w:rPr>
              <w:t xml:space="preserve"> оставляет за собой право выбирать окончательный способ решения всех проблем, о которых сообщил заказчик.</w:t>
            </w:r>
          </w:p>
          <w:p w14:paraId="4E6120EB" w14:textId="77777777" w:rsidR="00EE3865" w:rsidRPr="005A3B0C" w:rsidRDefault="00EE3865" w:rsidP="00746CFA">
            <w:pPr>
              <w:spacing w:before="60" w:after="60"/>
              <w:ind w:right="58"/>
              <w:jc w:val="both"/>
              <w:rPr>
                <w:rFonts w:eastAsia="MS Mincho"/>
                <w:sz w:val="20"/>
                <w:szCs w:val="20"/>
                <w:lang w:eastAsia="en-US"/>
              </w:rPr>
            </w:pPr>
          </w:p>
        </w:tc>
      </w:tr>
      <w:tr w:rsidR="00EE3865" w:rsidRPr="005A3B0C" w14:paraId="0C0BC730" w14:textId="77777777" w:rsidTr="00746CFA">
        <w:tc>
          <w:tcPr>
            <w:tcW w:w="2095" w:type="dxa"/>
            <w:shd w:val="clear" w:color="auto" w:fill="auto"/>
          </w:tcPr>
          <w:p w14:paraId="3C609CE3"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lastRenderedPageBreak/>
              <w:t xml:space="preserve">Решения </w:t>
            </w:r>
            <w:r w:rsidRPr="005A3B0C">
              <w:rPr>
                <w:rFonts w:eastAsia="MS Mincho"/>
                <w:b/>
                <w:bCs/>
                <w:sz w:val="20"/>
                <w:szCs w:val="20"/>
                <w:lang w:val="en-US" w:eastAsia="en-US"/>
              </w:rPr>
              <w:t>HPE</w:t>
            </w:r>
            <w:r w:rsidRPr="005A3B0C">
              <w:rPr>
                <w:rFonts w:eastAsia="MS Mincho"/>
                <w:b/>
                <w:bCs/>
                <w:sz w:val="20"/>
                <w:szCs w:val="20"/>
                <w:lang w:eastAsia="en-US"/>
              </w:rPr>
              <w:t xml:space="preserve"> для удаленной поддержки с помощью электронных средств связи</w:t>
            </w:r>
          </w:p>
        </w:tc>
        <w:tc>
          <w:tcPr>
            <w:tcW w:w="7511" w:type="dxa"/>
            <w:shd w:val="clear" w:color="auto" w:fill="auto"/>
          </w:tcPr>
          <w:p w14:paraId="616F75EC"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Решения </w:t>
            </w:r>
            <w:r w:rsidRPr="005A3B0C">
              <w:rPr>
                <w:rFonts w:eastAsia="MS Mincho"/>
                <w:sz w:val="20"/>
                <w:szCs w:val="20"/>
                <w:lang w:val="en-US" w:eastAsia="en-US"/>
              </w:rPr>
              <w:t>HPE</w:t>
            </w:r>
            <w:r w:rsidRPr="005A3B0C">
              <w:rPr>
                <w:rFonts w:eastAsia="MS Mincho"/>
                <w:sz w:val="20"/>
                <w:szCs w:val="20"/>
                <w:lang w:eastAsia="en-US"/>
              </w:rPr>
              <w:t xml:space="preserve"> для удаленной поддержки с помощью электронных средств связи обеспечивают надежное устранение неполадок и предоставляют возможности восстановления, а также могут содержать решения для удаленного доступа к системе. Можно также воспользоваться удобной централизованной точкой администрирования и просмотром текущих событий и хронологии отчетов в масштабах предприятия. Специалист службы использует дистанционный доступ к системе только с письменного разрешения заказчика. С помощью удаленного доступа к системе специалист по поддержке </w:t>
            </w:r>
            <w:r w:rsidRPr="005A3B0C">
              <w:rPr>
                <w:rFonts w:eastAsia="MS Mincho"/>
                <w:sz w:val="20"/>
                <w:szCs w:val="20"/>
                <w:lang w:val="en-US" w:eastAsia="en-US"/>
              </w:rPr>
              <w:t>HPE</w:t>
            </w:r>
            <w:r w:rsidRPr="005A3B0C">
              <w:rPr>
                <w:rFonts w:eastAsia="MS Mincho"/>
                <w:sz w:val="20"/>
                <w:szCs w:val="20"/>
                <w:lang w:eastAsia="en-US"/>
              </w:rPr>
              <w:t xml:space="preserve"> может более эффективно выполнить поиск неисправностей и быстрее устранить проблему.</w:t>
            </w:r>
          </w:p>
        </w:tc>
      </w:tr>
      <w:tr w:rsidR="00EE3865" w:rsidRPr="005A3B0C" w14:paraId="42E4C603" w14:textId="77777777" w:rsidTr="00746CFA">
        <w:tc>
          <w:tcPr>
            <w:tcW w:w="2095" w:type="dxa"/>
            <w:shd w:val="clear" w:color="auto" w:fill="auto"/>
          </w:tcPr>
          <w:p w14:paraId="3AE537DB" w14:textId="77777777" w:rsidR="00EE3865" w:rsidRPr="005A3B0C" w:rsidRDefault="00EE3865" w:rsidP="00746CFA">
            <w:pPr>
              <w:spacing w:before="60" w:after="60"/>
              <w:ind w:left="58" w:right="58"/>
              <w:rPr>
                <w:rFonts w:eastAsia="MS Mincho"/>
                <w:b/>
                <w:bCs/>
                <w:sz w:val="20"/>
                <w:szCs w:val="20"/>
                <w:lang w:eastAsia="en-US"/>
              </w:rPr>
            </w:pPr>
          </w:p>
        </w:tc>
        <w:tc>
          <w:tcPr>
            <w:tcW w:w="7511" w:type="dxa"/>
            <w:shd w:val="clear" w:color="auto" w:fill="auto"/>
          </w:tcPr>
          <w:p w14:paraId="069CA7FA" w14:textId="77777777" w:rsidR="00EE3865" w:rsidRPr="005A3B0C" w:rsidRDefault="00EE3865" w:rsidP="00746CFA">
            <w:pPr>
              <w:spacing w:before="60" w:after="60"/>
              <w:ind w:left="58" w:right="58"/>
              <w:jc w:val="both"/>
              <w:rPr>
                <w:rFonts w:eastAsia="MS Mincho"/>
                <w:sz w:val="20"/>
                <w:szCs w:val="20"/>
                <w:lang w:eastAsia="en-US"/>
              </w:rPr>
            </w:pPr>
          </w:p>
        </w:tc>
      </w:tr>
    </w:tbl>
    <w:p w14:paraId="5D8D30AA" w14:textId="77777777" w:rsidR="00EE3865" w:rsidRPr="005A3B0C" w:rsidRDefault="00EE3865" w:rsidP="00EE3865">
      <w:pPr>
        <w:keepNext/>
        <w:spacing w:line="276" w:lineRule="auto"/>
        <w:outlineLvl w:val="2"/>
        <w:rPr>
          <w:b/>
          <w:bCs/>
          <w:sz w:val="20"/>
          <w:szCs w:val="20"/>
          <w:lang w:eastAsia="en-US"/>
        </w:rPr>
      </w:pPr>
    </w:p>
    <w:tbl>
      <w:tblPr>
        <w:tblW w:w="9639" w:type="dxa"/>
        <w:tblInd w:w="250" w:type="dxa"/>
        <w:tblLook w:val="00A0" w:firstRow="1" w:lastRow="0" w:firstColumn="1" w:lastColumn="0" w:noHBand="0" w:noVBand="0"/>
      </w:tblPr>
      <w:tblGrid>
        <w:gridCol w:w="2093"/>
        <w:gridCol w:w="7546"/>
      </w:tblGrid>
      <w:tr w:rsidR="00EE3865" w:rsidRPr="005A3B0C" w14:paraId="277E940C" w14:textId="77777777" w:rsidTr="00746CFA">
        <w:tc>
          <w:tcPr>
            <w:tcW w:w="2093" w:type="dxa"/>
            <w:tcBorders>
              <w:right w:val="single" w:sz="12" w:space="0" w:color="000000"/>
            </w:tcBorders>
            <w:shd w:val="clear" w:color="auto" w:fill="auto"/>
          </w:tcPr>
          <w:p w14:paraId="0C90BFDB"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Доступ к электронной информации о поддержке и услугах</w:t>
            </w:r>
          </w:p>
        </w:tc>
        <w:tc>
          <w:tcPr>
            <w:tcW w:w="7546" w:type="dxa"/>
            <w:shd w:val="clear" w:color="auto" w:fill="auto"/>
          </w:tcPr>
          <w:p w14:paraId="281CDCB9" w14:textId="77777777" w:rsidR="00EE3865" w:rsidRPr="005A3B0C" w:rsidRDefault="00EE3865" w:rsidP="00746CFA">
            <w:pPr>
              <w:spacing w:before="60" w:after="60"/>
              <w:ind w:left="58" w:right="58"/>
              <w:jc w:val="both"/>
              <w:rPr>
                <w:rFonts w:eastAsia="MS Mincho"/>
                <w:b/>
                <w:bCs/>
                <w:sz w:val="20"/>
                <w:szCs w:val="20"/>
                <w:lang w:eastAsia="en-US"/>
              </w:rPr>
            </w:pPr>
            <w:r w:rsidRPr="005A3B0C">
              <w:rPr>
                <w:rFonts w:eastAsia="MS Mincho"/>
                <w:b/>
                <w:bCs/>
                <w:sz w:val="20"/>
                <w:szCs w:val="20"/>
                <w:lang w:eastAsia="en-US"/>
              </w:rPr>
              <w:t xml:space="preserve">В рамках этого компонента </w:t>
            </w:r>
            <w:r w:rsidRPr="005A3B0C">
              <w:rPr>
                <w:rFonts w:eastAsia="MS Mincho"/>
                <w:b/>
                <w:bCs/>
                <w:sz w:val="20"/>
                <w:szCs w:val="20"/>
                <w:lang w:val="en-US" w:eastAsia="en-US"/>
              </w:rPr>
              <w:t>HPE</w:t>
            </w:r>
            <w:r w:rsidRPr="005A3B0C">
              <w:rPr>
                <w:rFonts w:eastAsia="MS Mincho"/>
                <w:b/>
                <w:bCs/>
                <w:sz w:val="20"/>
                <w:szCs w:val="20"/>
                <w:lang w:eastAsia="en-US"/>
              </w:rPr>
              <w:t xml:space="preserve"> предоставляет доступ к некоторым коммерческим электронным и веб-средствам. Заказчик получает следующие возможности:</w:t>
            </w:r>
          </w:p>
          <w:p w14:paraId="764C6677" w14:textId="77777777" w:rsidR="00EE3865" w:rsidRPr="005A3B0C" w:rsidRDefault="00EE3865" w:rsidP="00746CFA">
            <w:pPr>
              <w:numPr>
                <w:ilvl w:val="0"/>
                <w:numId w:val="39"/>
              </w:numPr>
              <w:spacing w:after="200" w:line="276" w:lineRule="auto"/>
              <w:ind w:left="274" w:right="58" w:hanging="216"/>
              <w:jc w:val="both"/>
              <w:rPr>
                <w:rFonts w:eastAsia="MS Mincho"/>
                <w:b/>
                <w:bCs/>
                <w:sz w:val="20"/>
                <w:szCs w:val="20"/>
                <w:lang w:eastAsia="en-US"/>
              </w:rPr>
            </w:pPr>
            <w:r w:rsidRPr="005A3B0C">
              <w:rPr>
                <w:rFonts w:eastAsia="MS Mincho"/>
                <w:b/>
                <w:bCs/>
                <w:sz w:val="20"/>
                <w:szCs w:val="20"/>
                <w:lang w:eastAsia="en-US"/>
              </w:rPr>
              <w:t xml:space="preserve">Определенные возможности, доступные для зарегистрированных пользователей, например, загрузка некоторых исправлений программного и микропрограммного обеспечения </w:t>
            </w:r>
            <w:r w:rsidRPr="005A3B0C">
              <w:rPr>
                <w:rFonts w:eastAsia="MS Mincho"/>
                <w:b/>
                <w:bCs/>
                <w:sz w:val="20"/>
                <w:szCs w:val="20"/>
                <w:lang w:val="en-US" w:eastAsia="en-US"/>
              </w:rPr>
              <w:t>HPE</w:t>
            </w:r>
            <w:r w:rsidRPr="005A3B0C">
              <w:rPr>
                <w:rFonts w:eastAsia="MS Mincho"/>
                <w:b/>
                <w:bCs/>
                <w:sz w:val="20"/>
                <w:szCs w:val="20"/>
                <w:lang w:eastAsia="en-US"/>
              </w:rPr>
              <w:t>, подписка на уведомления об обслуживании оборудования, а также участие в форумах по технической поддержке для устранения неполадок и обмена опытом с другими зарегистрированными пользователями.</w:t>
            </w:r>
          </w:p>
          <w:p w14:paraId="6C03EB73" w14:textId="77777777" w:rsidR="00EE3865" w:rsidRPr="005A3B0C" w:rsidRDefault="00EE3865" w:rsidP="00746CFA">
            <w:pPr>
              <w:numPr>
                <w:ilvl w:val="0"/>
                <w:numId w:val="39"/>
              </w:numPr>
              <w:spacing w:after="200" w:line="276" w:lineRule="auto"/>
              <w:ind w:left="274" w:right="58" w:hanging="216"/>
              <w:jc w:val="both"/>
              <w:rPr>
                <w:rFonts w:eastAsia="MS Mincho"/>
                <w:b/>
                <w:bCs/>
                <w:sz w:val="20"/>
                <w:szCs w:val="20"/>
                <w:lang w:eastAsia="en-US"/>
              </w:rPr>
            </w:pPr>
            <w:r w:rsidRPr="005A3B0C">
              <w:rPr>
                <w:rFonts w:eastAsia="MS Mincho"/>
                <w:b/>
                <w:bCs/>
                <w:sz w:val="20"/>
                <w:szCs w:val="20"/>
                <w:lang w:eastAsia="en-US"/>
              </w:rPr>
              <w:t>Расширенный поиск документации по технической поддержке в Интернете для более быстрого решения проблемы.</w:t>
            </w:r>
          </w:p>
          <w:p w14:paraId="6D6C7D4E" w14:textId="77777777" w:rsidR="00EE3865" w:rsidRPr="005A3B0C" w:rsidRDefault="00EE3865" w:rsidP="00746CFA">
            <w:pPr>
              <w:numPr>
                <w:ilvl w:val="0"/>
                <w:numId w:val="39"/>
              </w:numPr>
              <w:spacing w:after="200" w:line="276" w:lineRule="auto"/>
              <w:ind w:left="274" w:right="58" w:hanging="216"/>
              <w:jc w:val="both"/>
              <w:rPr>
                <w:rFonts w:eastAsia="MS Mincho"/>
                <w:b/>
                <w:bCs/>
                <w:sz w:val="20"/>
                <w:szCs w:val="20"/>
                <w:lang w:eastAsia="en-US"/>
              </w:rPr>
            </w:pPr>
            <w:r w:rsidRPr="005A3B0C">
              <w:rPr>
                <w:rFonts w:eastAsia="MS Mincho"/>
                <w:b/>
                <w:bCs/>
                <w:sz w:val="20"/>
                <w:szCs w:val="20"/>
                <w:lang w:eastAsia="en-US"/>
              </w:rPr>
              <w:t xml:space="preserve">Некоторые служебные диагностические средства </w:t>
            </w:r>
            <w:r w:rsidRPr="005A3B0C">
              <w:rPr>
                <w:rFonts w:eastAsia="MS Mincho"/>
                <w:b/>
                <w:bCs/>
                <w:sz w:val="20"/>
                <w:szCs w:val="20"/>
                <w:lang w:val="en-US" w:eastAsia="en-US"/>
              </w:rPr>
              <w:t>HPE</w:t>
            </w:r>
            <w:r w:rsidRPr="005A3B0C">
              <w:rPr>
                <w:rFonts w:eastAsia="MS Mincho"/>
                <w:b/>
                <w:bCs/>
                <w:sz w:val="20"/>
                <w:szCs w:val="20"/>
                <w:lang w:eastAsia="en-US"/>
              </w:rPr>
              <w:t xml:space="preserve"> с паролем для доступа.</w:t>
            </w:r>
          </w:p>
          <w:p w14:paraId="76101424" w14:textId="77777777" w:rsidR="00EE3865" w:rsidRPr="005A3B0C" w:rsidRDefault="00EE3865" w:rsidP="00746CFA">
            <w:pPr>
              <w:numPr>
                <w:ilvl w:val="0"/>
                <w:numId w:val="39"/>
              </w:numPr>
              <w:spacing w:after="200" w:line="276" w:lineRule="auto"/>
              <w:ind w:left="274" w:right="58" w:hanging="216"/>
              <w:jc w:val="both"/>
              <w:rPr>
                <w:rFonts w:eastAsia="MS Mincho"/>
                <w:b/>
                <w:bCs/>
                <w:sz w:val="20"/>
                <w:szCs w:val="20"/>
                <w:lang w:eastAsia="en-US"/>
              </w:rPr>
            </w:pPr>
            <w:r w:rsidRPr="005A3B0C">
              <w:rPr>
                <w:rFonts w:eastAsia="MS Mincho"/>
                <w:b/>
                <w:bCs/>
                <w:sz w:val="20"/>
                <w:szCs w:val="20"/>
                <w:lang w:eastAsia="en-US"/>
              </w:rPr>
              <w:t xml:space="preserve">Веб-средство для отправки вопросов непосредственно в глобальный центр решений </w:t>
            </w:r>
            <w:r w:rsidRPr="005A3B0C">
              <w:rPr>
                <w:rFonts w:eastAsia="MS Mincho"/>
                <w:b/>
                <w:bCs/>
                <w:sz w:val="20"/>
                <w:szCs w:val="20"/>
                <w:lang w:val="en-US" w:eastAsia="en-US"/>
              </w:rPr>
              <w:t>HPE</w:t>
            </w:r>
            <w:r w:rsidRPr="005A3B0C">
              <w:rPr>
                <w:rFonts w:eastAsia="MS Mincho"/>
                <w:b/>
                <w:bCs/>
                <w:sz w:val="20"/>
                <w:szCs w:val="20"/>
                <w:lang w:eastAsia="en-US"/>
              </w:rPr>
              <w:t>. Это средство помогает быстро решать проблемы с помощью процесса предварительной квалификации, который направляет запрос на поддержку или обслуживание квалифицированному инженеру. Средство также предоставляет информацию о состоянии каждого отправленного запроса на поддержку или обслуживание, которые должны быть рассмотрены, включая случаи, о которых было сообщено по телефону.</w:t>
            </w:r>
          </w:p>
          <w:p w14:paraId="61E19E30"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 xml:space="preserve">Поиск в базе знаний </w:t>
            </w:r>
            <w:r w:rsidRPr="005A3B0C">
              <w:rPr>
                <w:rFonts w:eastAsia="MS Mincho"/>
                <w:b/>
                <w:bCs/>
                <w:sz w:val="20"/>
                <w:szCs w:val="20"/>
                <w:lang w:val="en-US" w:eastAsia="en-US"/>
              </w:rPr>
              <w:t>HPE</w:t>
            </w:r>
            <w:r w:rsidRPr="005A3B0C">
              <w:rPr>
                <w:rFonts w:eastAsia="MS Mincho"/>
                <w:b/>
                <w:bCs/>
                <w:sz w:val="20"/>
                <w:szCs w:val="20"/>
                <w:lang w:eastAsia="en-US"/>
              </w:rPr>
              <w:t xml:space="preserve"> или стороннего производителя по определенным продуктам сторонних производителей для получения информации о продукте, поиска ответов на вопросы о поддержке, участия в форумах по поддержке. Предоставление этой услуги может быть ограничено соглашениями с третьими лицами.</w:t>
            </w:r>
          </w:p>
        </w:tc>
      </w:tr>
      <w:tr w:rsidR="00EE3865" w:rsidRPr="005A3B0C" w14:paraId="46B50FD9" w14:textId="77777777" w:rsidTr="00746CFA">
        <w:tc>
          <w:tcPr>
            <w:tcW w:w="2093" w:type="dxa"/>
            <w:shd w:val="clear" w:color="auto" w:fill="auto"/>
          </w:tcPr>
          <w:p w14:paraId="3E024675" w14:textId="77777777" w:rsidR="00EE3865" w:rsidRPr="005A3B0C" w:rsidRDefault="00EE3865" w:rsidP="00746CFA">
            <w:pPr>
              <w:spacing w:before="60" w:after="60"/>
              <w:ind w:left="58" w:right="58"/>
              <w:rPr>
                <w:rFonts w:eastAsia="MS Mincho"/>
                <w:b/>
                <w:bCs/>
                <w:sz w:val="20"/>
                <w:szCs w:val="20"/>
                <w:lang w:eastAsia="en-US"/>
              </w:rPr>
            </w:pPr>
            <w:proofErr w:type="spellStart"/>
            <w:r w:rsidRPr="005A3B0C">
              <w:rPr>
                <w:rFonts w:eastAsia="MS Mincho"/>
                <w:b/>
                <w:bCs/>
                <w:sz w:val="20"/>
                <w:szCs w:val="20"/>
                <w:lang w:val="en-US" w:eastAsia="en-US"/>
              </w:rPr>
              <w:t>Запасные</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детали</w:t>
            </w:r>
            <w:proofErr w:type="spellEnd"/>
            <w:r w:rsidRPr="005A3B0C">
              <w:rPr>
                <w:rFonts w:eastAsia="MS Mincho"/>
                <w:b/>
                <w:bCs/>
                <w:sz w:val="20"/>
                <w:szCs w:val="20"/>
                <w:lang w:val="en-US" w:eastAsia="en-US"/>
              </w:rPr>
              <w:t xml:space="preserve"> и </w:t>
            </w:r>
            <w:proofErr w:type="spellStart"/>
            <w:r w:rsidRPr="005A3B0C">
              <w:rPr>
                <w:rFonts w:eastAsia="MS Mincho"/>
                <w:b/>
                <w:bCs/>
                <w:sz w:val="20"/>
                <w:szCs w:val="20"/>
                <w:lang w:val="en-US" w:eastAsia="en-US"/>
              </w:rPr>
              <w:t>материалы</w:t>
            </w:r>
            <w:proofErr w:type="spellEnd"/>
          </w:p>
        </w:tc>
        <w:tc>
          <w:tcPr>
            <w:tcW w:w="7546" w:type="dxa"/>
            <w:shd w:val="clear" w:color="auto" w:fill="auto"/>
          </w:tcPr>
          <w:p w14:paraId="7855D5E2"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Компания </w:t>
            </w:r>
            <w:r w:rsidRPr="005A3B0C">
              <w:rPr>
                <w:rFonts w:eastAsia="MS Mincho"/>
                <w:sz w:val="20"/>
                <w:szCs w:val="20"/>
                <w:lang w:val="en-US" w:eastAsia="en-US"/>
              </w:rPr>
              <w:t>HPE</w:t>
            </w:r>
            <w:r w:rsidRPr="005A3B0C">
              <w:rPr>
                <w:rFonts w:eastAsia="MS Mincho"/>
                <w:sz w:val="20"/>
                <w:szCs w:val="20"/>
                <w:lang w:eastAsia="en-US"/>
              </w:rPr>
              <w:t xml:space="preserve"> предоставит поддерживаемые </w:t>
            </w:r>
            <w:r w:rsidRPr="005A3B0C">
              <w:rPr>
                <w:rFonts w:eastAsia="MS Mincho"/>
                <w:sz w:val="20"/>
                <w:szCs w:val="20"/>
                <w:lang w:val="en-US" w:eastAsia="en-US"/>
              </w:rPr>
              <w:t>HPE</w:t>
            </w:r>
            <w:r w:rsidRPr="005A3B0C">
              <w:rPr>
                <w:rFonts w:eastAsia="MS Mincho"/>
                <w:sz w:val="20"/>
                <w:szCs w:val="20"/>
                <w:lang w:eastAsia="en-US"/>
              </w:rPr>
              <w:t xml:space="preserve"> запасные детали и материалы, необходимые для сохранения обслуживаемого оборудования в рабочем состоянии, включая детали и материалы для доступных и рекомендованных инженерных усовершенствований. Предоставляемые компанией </w:t>
            </w:r>
            <w:r w:rsidRPr="005A3B0C">
              <w:rPr>
                <w:rFonts w:eastAsia="MS Mincho"/>
                <w:sz w:val="20"/>
                <w:szCs w:val="20"/>
                <w:lang w:val="en-US" w:eastAsia="en-US"/>
              </w:rPr>
              <w:t>HPE</w:t>
            </w:r>
            <w:r w:rsidRPr="005A3B0C">
              <w:rPr>
                <w:rFonts w:eastAsia="MS Mincho"/>
                <w:sz w:val="20"/>
                <w:szCs w:val="20"/>
                <w:lang w:eastAsia="en-US"/>
              </w:rPr>
              <w:t xml:space="preserve"> запасные части являются новыми или эквивалентными новым по своим эксплуатационным характеристикам. Замененные части становятся собственностью </w:t>
            </w:r>
            <w:r w:rsidRPr="005A3B0C">
              <w:rPr>
                <w:rFonts w:eastAsia="MS Mincho"/>
                <w:sz w:val="20"/>
                <w:szCs w:val="20"/>
                <w:lang w:val="en-US" w:eastAsia="en-US"/>
              </w:rPr>
              <w:t>HPE</w:t>
            </w:r>
            <w:r w:rsidRPr="005A3B0C">
              <w:rPr>
                <w:rFonts w:eastAsia="MS Mincho"/>
                <w:sz w:val="20"/>
                <w:szCs w:val="20"/>
                <w:lang w:eastAsia="en-US"/>
              </w:rPr>
              <w:t>.</w:t>
            </w:r>
          </w:p>
          <w:p w14:paraId="0FFB4813"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lastRenderedPageBreak/>
              <w:t>Расходные материалы не поддерживаются и не будут предоставляться в рамках этой услуги. В отношении расходных материалов действуют стандартные сроки и условия гарантии.</w:t>
            </w:r>
          </w:p>
          <w:p w14:paraId="3608B5E1"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Максимальный поддерживаемый срок службы/объем эксплуатации:</w:t>
            </w:r>
          </w:p>
          <w:p w14:paraId="07363C54" w14:textId="77777777" w:rsidR="00EE3865" w:rsidRPr="005A3B0C" w:rsidRDefault="00EE3865" w:rsidP="00746CFA">
            <w:pPr>
              <w:spacing w:after="200" w:line="276" w:lineRule="auto"/>
              <w:rPr>
                <w:rFonts w:eastAsia="MS Mincho"/>
                <w:sz w:val="20"/>
                <w:szCs w:val="20"/>
                <w:lang w:eastAsia="en-US"/>
              </w:rPr>
            </w:pPr>
            <w:r w:rsidRPr="005A3B0C">
              <w:rPr>
                <w:rFonts w:eastAsia="MS Mincho"/>
                <w:sz w:val="20"/>
                <w:szCs w:val="22"/>
                <w:lang w:eastAsia="en-US"/>
              </w:rPr>
              <w:t>Детали и компоненты, для которых превышен максимальный срок службы и/или ограничение на объем эксплуатации, указанные производителем в пользовательской или технической документации, не будут предоставляться, ремонтироваться или заменяться в рамках этой услуги.</w:t>
            </w:r>
          </w:p>
        </w:tc>
      </w:tr>
      <w:tr w:rsidR="00EE3865" w:rsidRPr="005A3B0C" w14:paraId="1DB10163" w14:textId="77777777" w:rsidTr="00746CFA">
        <w:tc>
          <w:tcPr>
            <w:tcW w:w="2093" w:type="dxa"/>
            <w:shd w:val="clear" w:color="auto" w:fill="auto"/>
          </w:tcPr>
          <w:p w14:paraId="2B2DCD8D"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lastRenderedPageBreak/>
              <w:t>Работа до полного устранения неисправности</w:t>
            </w:r>
          </w:p>
        </w:tc>
        <w:tc>
          <w:tcPr>
            <w:tcW w:w="7546" w:type="dxa"/>
            <w:shd w:val="clear" w:color="auto" w:fill="auto"/>
          </w:tcPr>
          <w:p w14:paraId="17336C46"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После прибытия авторизованного представителя компании </w:t>
            </w:r>
            <w:r w:rsidRPr="005A3B0C">
              <w:rPr>
                <w:rFonts w:eastAsia="MS Mincho"/>
                <w:sz w:val="20"/>
                <w:szCs w:val="20"/>
                <w:lang w:val="en-US" w:eastAsia="en-US"/>
              </w:rPr>
              <w:t>HPE</w:t>
            </w:r>
            <w:r w:rsidRPr="005A3B0C">
              <w:rPr>
                <w:rFonts w:eastAsia="MS Mincho"/>
                <w:sz w:val="20"/>
                <w:szCs w:val="20"/>
                <w:lang w:eastAsia="en-US"/>
              </w:rPr>
              <w:t xml:space="preserve"> к заказчику этот представитель продолжит предоставлять обслуживание с выездом к заказчику или дистанционно, по усмотрению компании </w:t>
            </w:r>
            <w:r w:rsidRPr="005A3B0C">
              <w:rPr>
                <w:rFonts w:eastAsia="MS Mincho"/>
                <w:sz w:val="20"/>
                <w:szCs w:val="20"/>
                <w:lang w:val="en-US" w:eastAsia="en-US"/>
              </w:rPr>
              <w:t>HPE</w:t>
            </w:r>
            <w:r w:rsidRPr="005A3B0C">
              <w:rPr>
                <w:rFonts w:eastAsia="MS Mincho"/>
                <w:sz w:val="20"/>
                <w:szCs w:val="20"/>
                <w:lang w:eastAsia="en-US"/>
              </w:rPr>
              <w:t>, пока не будет восстановлена работоспособность продуктов. Если потребуются дополнительные запасные части или ресурсы, работа может быть временно приостановлена до их получения.</w:t>
            </w:r>
          </w:p>
          <w:p w14:paraId="2ACD68F0"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Работа до полного устранения неисправности может не относиться к обслуживанию у заказчика, которое выполняется для настольных компьютеров, мобильных устройств и потребительской продукции.</w:t>
            </w:r>
          </w:p>
          <w:p w14:paraId="253F78CF"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Согласно запланированному обслуживанию с выездом к заказчику работа будет возобновлена на следующий день, в который предусмотрено обслуживание заказчика (зависит от географического положения).</w:t>
            </w:r>
          </w:p>
          <w:p w14:paraId="0F0A6AD4"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Восстановление считается выполненным после того, как компания </w:t>
            </w:r>
            <w:r w:rsidRPr="005A3B0C">
              <w:rPr>
                <w:rFonts w:eastAsia="MS Mincho"/>
                <w:sz w:val="20"/>
                <w:szCs w:val="20"/>
                <w:lang w:val="en-US" w:eastAsia="en-US"/>
              </w:rPr>
              <w:t>HPE</w:t>
            </w:r>
            <w:r w:rsidRPr="005A3B0C">
              <w:rPr>
                <w:rFonts w:eastAsia="MS Mincho"/>
                <w:sz w:val="20"/>
                <w:szCs w:val="20"/>
                <w:lang w:eastAsia="en-US"/>
              </w:rPr>
              <w:t xml:space="preserve"> убедится, что неисправности оборудования устранены или выполнена замена оборудования.</w:t>
            </w:r>
          </w:p>
        </w:tc>
      </w:tr>
    </w:tbl>
    <w:p w14:paraId="2A8EF98D" w14:textId="77777777" w:rsidR="00EE3865" w:rsidRPr="005A3B0C" w:rsidRDefault="00EE3865" w:rsidP="00EE3865">
      <w:pPr>
        <w:keepNext/>
        <w:spacing w:line="276" w:lineRule="auto"/>
        <w:outlineLvl w:val="2"/>
        <w:rPr>
          <w:b/>
          <w:bCs/>
          <w:sz w:val="20"/>
          <w:szCs w:val="20"/>
          <w:lang w:eastAsia="en-US"/>
        </w:rPr>
      </w:pPr>
    </w:p>
    <w:tbl>
      <w:tblPr>
        <w:tblW w:w="9639" w:type="dxa"/>
        <w:tblInd w:w="250" w:type="dxa"/>
        <w:tblLook w:val="00A0" w:firstRow="1" w:lastRow="0" w:firstColumn="1" w:lastColumn="0" w:noHBand="0" w:noVBand="0"/>
      </w:tblPr>
      <w:tblGrid>
        <w:gridCol w:w="2096"/>
        <w:gridCol w:w="7543"/>
      </w:tblGrid>
      <w:tr w:rsidR="00EE3865" w:rsidRPr="005A3B0C" w14:paraId="5326E783" w14:textId="77777777" w:rsidTr="00746CFA">
        <w:tc>
          <w:tcPr>
            <w:tcW w:w="2096" w:type="dxa"/>
            <w:tcBorders>
              <w:bottom w:val="single" w:sz="4" w:space="0" w:color="auto"/>
              <w:right w:val="single" w:sz="12" w:space="0" w:color="000000"/>
            </w:tcBorders>
            <w:shd w:val="clear" w:color="auto" w:fill="auto"/>
          </w:tcPr>
          <w:p w14:paraId="4A084DBF"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Компонент</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услуги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или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услуга</w:t>
            </w:r>
            <w:proofErr w:type="spellEnd"/>
          </w:p>
        </w:tc>
        <w:tc>
          <w:tcPr>
            <w:tcW w:w="7543" w:type="dxa"/>
            <w:tcBorders>
              <w:bottom w:val="single" w:sz="4" w:space="0" w:color="auto"/>
            </w:tcBorders>
            <w:shd w:val="clear" w:color="auto" w:fill="auto"/>
          </w:tcPr>
          <w:p w14:paraId="3B9B62B7"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Особенности</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предоставления</w:t>
            </w:r>
            <w:proofErr w:type="spellEnd"/>
          </w:p>
        </w:tc>
      </w:tr>
      <w:tr w:rsidR="00EE3865" w:rsidRPr="005A3B0C" w14:paraId="6B439F14" w14:textId="77777777" w:rsidTr="00746CFA">
        <w:tc>
          <w:tcPr>
            <w:tcW w:w="2096" w:type="dxa"/>
            <w:shd w:val="clear" w:color="auto" w:fill="auto"/>
          </w:tcPr>
          <w:p w14:paraId="168C6F0C"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Предоставление услуг в течение 4 часов в режиме 24</w:t>
            </w:r>
            <w:r w:rsidRPr="005A3B0C">
              <w:rPr>
                <w:rFonts w:eastAsia="MS Mincho"/>
                <w:b/>
                <w:bCs/>
                <w:sz w:val="20"/>
                <w:szCs w:val="20"/>
                <w:lang w:val="en-US" w:eastAsia="en-US"/>
              </w:rPr>
              <w:t>x</w:t>
            </w:r>
            <w:r w:rsidRPr="005A3B0C">
              <w:rPr>
                <w:rFonts w:eastAsia="MS Mincho"/>
                <w:b/>
                <w:bCs/>
                <w:sz w:val="20"/>
                <w:szCs w:val="20"/>
                <w:lang w:eastAsia="en-US"/>
              </w:rPr>
              <w:t>7</w:t>
            </w:r>
          </w:p>
        </w:tc>
        <w:tc>
          <w:tcPr>
            <w:tcW w:w="7543" w:type="dxa"/>
            <w:shd w:val="clear" w:color="auto" w:fill="auto"/>
          </w:tcPr>
          <w:p w14:paraId="248CECC3"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График предоставления поддержки оборудования: - 24</w:t>
            </w:r>
            <w:r w:rsidRPr="005A3B0C">
              <w:rPr>
                <w:rFonts w:eastAsia="MS Mincho"/>
                <w:sz w:val="20"/>
                <w:szCs w:val="20"/>
                <w:lang w:val="en-US" w:eastAsia="en-US"/>
              </w:rPr>
              <w:t>x</w:t>
            </w:r>
            <w:r w:rsidRPr="005A3B0C">
              <w:rPr>
                <w:rFonts w:eastAsia="MS Mincho"/>
                <w:sz w:val="20"/>
                <w:szCs w:val="20"/>
                <w:lang w:eastAsia="en-US"/>
              </w:rPr>
              <w:t>7. Услуга предоставляется 24 часа в сутки, с понедельника по воскресенье, включая выходные и праздничные дни.</w:t>
            </w:r>
          </w:p>
          <w:p w14:paraId="4D63C0AB"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Время реакции при обслуживании оборудования с выездом к заказчику:</w:t>
            </w:r>
          </w:p>
          <w:p w14:paraId="06E33312" w14:textId="77777777" w:rsidR="00EE3865" w:rsidRPr="005A3B0C" w:rsidRDefault="00EE3865" w:rsidP="00746CFA">
            <w:pPr>
              <w:numPr>
                <w:ilvl w:val="0"/>
                <w:numId w:val="39"/>
              </w:numPr>
              <w:spacing w:after="200" w:line="276" w:lineRule="auto"/>
              <w:ind w:left="274" w:right="58" w:hanging="216"/>
              <w:jc w:val="both"/>
              <w:rPr>
                <w:rFonts w:eastAsia="MS Mincho"/>
                <w:sz w:val="20"/>
                <w:szCs w:val="20"/>
                <w:lang w:eastAsia="en-US"/>
              </w:rPr>
            </w:pPr>
            <w:r w:rsidRPr="005A3B0C">
              <w:rPr>
                <w:rFonts w:eastAsia="MS Mincho"/>
                <w:sz w:val="20"/>
                <w:szCs w:val="20"/>
                <w:lang w:eastAsia="en-US"/>
              </w:rPr>
              <w:t>Обслуживание с выездом к заказчику в течение 4 часов. Авторизованный специалист HPE начнет работу над проблемой в пределах установленного графика предоставления услуг в течение 4-х часов после получения и подтверждения обращения компанией HPE. Компоненты услуги перечислены ниже в разделе "Обслуживание оборудования на месте и время реакции".</w:t>
            </w:r>
          </w:p>
          <w:p w14:paraId="552AEFF0"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Техническая поддержка программного обеспечения в режиме графика предоставления услуг 24</w:t>
            </w:r>
            <w:r w:rsidRPr="005A3B0C">
              <w:rPr>
                <w:rFonts w:eastAsia="MS Mincho"/>
                <w:sz w:val="20"/>
                <w:szCs w:val="20"/>
                <w:lang w:val="en-US" w:eastAsia="en-US"/>
              </w:rPr>
              <w:t>x</w:t>
            </w:r>
            <w:r w:rsidRPr="005A3B0C">
              <w:rPr>
                <w:rFonts w:eastAsia="MS Mincho"/>
                <w:sz w:val="20"/>
                <w:szCs w:val="20"/>
                <w:lang w:eastAsia="en-US"/>
              </w:rPr>
              <w:t xml:space="preserve">7. Услуга предоставляется 24 часа в сутки, с понедельника по воскресенье, включая выходные и праздничные дни. </w:t>
            </w:r>
          </w:p>
        </w:tc>
      </w:tr>
      <w:tr w:rsidR="00EE3865" w:rsidRPr="005A3B0C" w14:paraId="6074830F" w14:textId="77777777" w:rsidTr="00746CFA">
        <w:tblPrEx>
          <w:tblLook w:val="04A0" w:firstRow="1" w:lastRow="0" w:firstColumn="1" w:lastColumn="0" w:noHBand="0" w:noVBand="1"/>
        </w:tblPrEx>
        <w:tc>
          <w:tcPr>
            <w:tcW w:w="2096" w:type="dxa"/>
            <w:tcBorders>
              <w:right w:val="single" w:sz="12" w:space="0" w:color="000000"/>
            </w:tcBorders>
            <w:shd w:val="clear" w:color="auto" w:fill="auto"/>
          </w:tcPr>
          <w:p w14:paraId="1C3ABAC1" w14:textId="77777777" w:rsidR="00EE3865" w:rsidRPr="005A3B0C" w:rsidRDefault="00EE3865" w:rsidP="00746CFA">
            <w:pPr>
              <w:spacing w:before="60" w:after="60"/>
              <w:ind w:left="58" w:right="58"/>
              <w:rPr>
                <w:rFonts w:eastAsia="MS Mincho"/>
                <w:b/>
                <w:bCs/>
                <w:sz w:val="20"/>
                <w:szCs w:val="20"/>
                <w:lang w:val="en-US" w:eastAsia="en-US"/>
              </w:rPr>
            </w:pPr>
            <w:proofErr w:type="spellStart"/>
            <w:r w:rsidRPr="005A3B0C">
              <w:rPr>
                <w:rFonts w:eastAsia="MS Mincho"/>
                <w:b/>
                <w:bCs/>
                <w:sz w:val="20"/>
                <w:szCs w:val="20"/>
                <w:lang w:val="en-US" w:eastAsia="en-US"/>
              </w:rPr>
              <w:t>Поддержка</w:t>
            </w:r>
            <w:proofErr w:type="spellEnd"/>
            <w:r w:rsidRPr="005A3B0C">
              <w:rPr>
                <w:rFonts w:eastAsia="MS Mincho"/>
                <w:b/>
                <w:bCs/>
                <w:sz w:val="20"/>
                <w:szCs w:val="20"/>
                <w:lang w:val="en-US" w:eastAsia="en-US"/>
              </w:rPr>
              <w:t xml:space="preserve"> </w:t>
            </w:r>
            <w:proofErr w:type="spellStart"/>
            <w:r w:rsidRPr="005A3B0C">
              <w:rPr>
                <w:rFonts w:eastAsia="MS Mincho"/>
                <w:b/>
                <w:bCs/>
                <w:sz w:val="20"/>
                <w:szCs w:val="20"/>
                <w:lang w:val="en-US" w:eastAsia="en-US"/>
              </w:rPr>
              <w:t>оборудования</w:t>
            </w:r>
            <w:proofErr w:type="spellEnd"/>
            <w:r w:rsidRPr="005A3B0C">
              <w:rPr>
                <w:rFonts w:eastAsia="MS Mincho"/>
                <w:b/>
                <w:bCs/>
                <w:sz w:val="20"/>
                <w:szCs w:val="20"/>
                <w:lang w:val="en-US" w:eastAsia="en-US"/>
              </w:rPr>
              <w:t xml:space="preserve"> у </w:t>
            </w:r>
            <w:proofErr w:type="spellStart"/>
            <w:r w:rsidRPr="005A3B0C">
              <w:rPr>
                <w:rFonts w:eastAsia="MS Mincho"/>
                <w:b/>
                <w:bCs/>
                <w:sz w:val="20"/>
                <w:szCs w:val="20"/>
                <w:lang w:val="en-US" w:eastAsia="en-US"/>
              </w:rPr>
              <w:t>заказчика</w:t>
            </w:r>
            <w:proofErr w:type="spellEnd"/>
          </w:p>
        </w:tc>
        <w:tc>
          <w:tcPr>
            <w:tcW w:w="7543" w:type="dxa"/>
            <w:shd w:val="clear" w:color="auto" w:fill="auto"/>
          </w:tcPr>
          <w:p w14:paraId="141B3497"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Если, по мнению компании </w:t>
            </w:r>
            <w:r w:rsidRPr="005A3B0C">
              <w:rPr>
                <w:rFonts w:eastAsia="MS Mincho"/>
                <w:sz w:val="20"/>
                <w:szCs w:val="20"/>
                <w:lang w:val="en-US" w:eastAsia="en-US"/>
              </w:rPr>
              <w:t>HPE</w:t>
            </w:r>
            <w:r w:rsidRPr="005A3B0C">
              <w:rPr>
                <w:rFonts w:eastAsia="MS Mincho"/>
                <w:sz w:val="20"/>
                <w:szCs w:val="20"/>
                <w:lang w:eastAsia="en-US"/>
              </w:rPr>
              <w:t xml:space="preserve">, техническая проблема с оборудованием не может быть решена дистанционно, авторизованный представитель выполнит необходимое обслуживание оборудования по месту эксплуатации для восстановления его рабочего состояния. Для некоторых серверов </w:t>
            </w:r>
            <w:r w:rsidRPr="005A3B0C">
              <w:rPr>
                <w:rFonts w:eastAsia="MS Mincho"/>
                <w:sz w:val="20"/>
                <w:szCs w:val="20"/>
                <w:lang w:val="en-US" w:eastAsia="en-US"/>
              </w:rPr>
              <w:t>ProLiant</w:t>
            </w:r>
            <w:r w:rsidRPr="005A3B0C">
              <w:rPr>
                <w:rFonts w:eastAsia="MS Mincho"/>
                <w:sz w:val="20"/>
                <w:szCs w:val="20"/>
                <w:lang w:eastAsia="en-US"/>
              </w:rPr>
              <w:t xml:space="preserve">, серверов на базе процессора </w:t>
            </w:r>
            <w:r w:rsidRPr="005A3B0C">
              <w:rPr>
                <w:rFonts w:eastAsia="MS Mincho"/>
                <w:sz w:val="20"/>
                <w:szCs w:val="20"/>
                <w:lang w:val="en-US" w:eastAsia="en-US"/>
              </w:rPr>
              <w:t>Intel</w:t>
            </w:r>
            <w:r w:rsidRPr="005A3B0C">
              <w:rPr>
                <w:rFonts w:eastAsia="MS Mincho"/>
                <w:sz w:val="20"/>
                <w:szCs w:val="20"/>
                <w:vertAlign w:val="superscript"/>
                <w:lang w:eastAsia="en-US"/>
              </w:rPr>
              <w:t>®</w:t>
            </w:r>
            <w:r w:rsidRPr="005A3B0C">
              <w:rPr>
                <w:rFonts w:eastAsia="MS Mincho"/>
                <w:sz w:val="20"/>
                <w:szCs w:val="20"/>
                <w:lang w:eastAsia="en-US"/>
              </w:rPr>
              <w:t xml:space="preserve"> </w:t>
            </w:r>
            <w:r w:rsidRPr="005A3B0C">
              <w:rPr>
                <w:rFonts w:eastAsia="MS Mincho"/>
                <w:sz w:val="20"/>
                <w:szCs w:val="20"/>
                <w:lang w:val="en-US" w:eastAsia="en-US"/>
              </w:rPr>
              <w:t>Pentium</w:t>
            </w:r>
            <w:r w:rsidRPr="005A3B0C">
              <w:rPr>
                <w:rFonts w:eastAsia="MS Mincho"/>
                <w:sz w:val="20"/>
                <w:szCs w:val="20"/>
                <w:vertAlign w:val="superscript"/>
                <w:lang w:eastAsia="en-US"/>
              </w:rPr>
              <w:t>®</w:t>
            </w:r>
            <w:r w:rsidRPr="005A3B0C">
              <w:rPr>
                <w:rFonts w:eastAsia="MS Mincho"/>
                <w:sz w:val="20"/>
                <w:szCs w:val="20"/>
                <w:lang w:eastAsia="en-US"/>
              </w:rPr>
              <w:t xml:space="preserve"> и </w:t>
            </w:r>
            <w:r w:rsidRPr="005A3B0C">
              <w:rPr>
                <w:rFonts w:eastAsia="MS Mincho"/>
                <w:sz w:val="20"/>
                <w:szCs w:val="20"/>
                <w:lang w:val="en-US" w:eastAsia="en-US"/>
              </w:rPr>
              <w:t>Xeon</w:t>
            </w:r>
            <w:r w:rsidRPr="005A3B0C">
              <w:rPr>
                <w:rFonts w:eastAsia="MS Mincho"/>
                <w:sz w:val="20"/>
                <w:szCs w:val="20"/>
                <w:vertAlign w:val="superscript"/>
                <w:lang w:eastAsia="en-US"/>
              </w:rPr>
              <w:t>®</w:t>
            </w:r>
            <w:r w:rsidRPr="005A3B0C">
              <w:rPr>
                <w:rFonts w:eastAsia="MS Mincho"/>
                <w:sz w:val="20"/>
                <w:szCs w:val="20"/>
                <w:lang w:eastAsia="en-US"/>
              </w:rPr>
              <w:t xml:space="preserve">, а также сетевых устройств и устройств для хранения данных компания </w:t>
            </w:r>
            <w:r w:rsidRPr="005A3B0C">
              <w:rPr>
                <w:rFonts w:eastAsia="MS Mincho"/>
                <w:sz w:val="20"/>
                <w:szCs w:val="20"/>
                <w:lang w:val="en-US" w:eastAsia="en-US"/>
              </w:rPr>
              <w:t>HPE</w:t>
            </w:r>
            <w:r w:rsidRPr="005A3B0C">
              <w:rPr>
                <w:rFonts w:eastAsia="MS Mincho"/>
                <w:sz w:val="20"/>
                <w:szCs w:val="20"/>
                <w:lang w:eastAsia="en-US"/>
              </w:rPr>
              <w:t xml:space="preserve"> может, по собственному усмотрению, вместо ремонта выбрать их замену. Предоставляемые продукты являются новыми или эквивалентными новым по своим эксплуатационным характеристикам. Замененные изделия становятся собственностью </w:t>
            </w:r>
            <w:r w:rsidRPr="005A3B0C">
              <w:rPr>
                <w:rFonts w:eastAsia="MS Mincho"/>
                <w:sz w:val="20"/>
                <w:szCs w:val="20"/>
                <w:lang w:val="en-US" w:eastAsia="en-US"/>
              </w:rPr>
              <w:t>HPE</w:t>
            </w:r>
            <w:r w:rsidRPr="005A3B0C">
              <w:rPr>
                <w:rFonts w:eastAsia="MS Mincho"/>
                <w:sz w:val="20"/>
                <w:szCs w:val="20"/>
                <w:lang w:eastAsia="en-US"/>
              </w:rPr>
              <w:t>.</w:t>
            </w:r>
          </w:p>
          <w:p w14:paraId="72BD3A5A"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Независимо от возможных противоречий в данном документе или в текущих стандартных условиях продажи </w:t>
            </w:r>
            <w:r w:rsidRPr="005A3B0C">
              <w:rPr>
                <w:rFonts w:eastAsia="MS Mincho"/>
                <w:sz w:val="20"/>
                <w:szCs w:val="20"/>
                <w:lang w:val="en-US" w:eastAsia="en-US"/>
              </w:rPr>
              <w:t>HPE</w:t>
            </w:r>
            <w:r w:rsidRPr="005A3B0C">
              <w:rPr>
                <w:rFonts w:eastAsia="MS Mincho"/>
                <w:sz w:val="20"/>
                <w:szCs w:val="20"/>
                <w:lang w:eastAsia="en-US"/>
              </w:rPr>
              <w:t xml:space="preserve"> компания </w:t>
            </w:r>
            <w:r w:rsidRPr="005A3B0C">
              <w:rPr>
                <w:rFonts w:eastAsia="MS Mincho"/>
                <w:sz w:val="20"/>
                <w:szCs w:val="20"/>
                <w:lang w:val="en-US" w:eastAsia="en-US"/>
              </w:rPr>
              <w:t>HPE</w:t>
            </w:r>
            <w:r w:rsidRPr="005A3B0C">
              <w:rPr>
                <w:rFonts w:eastAsia="MS Mincho"/>
                <w:sz w:val="20"/>
                <w:szCs w:val="20"/>
                <w:lang w:eastAsia="en-US"/>
              </w:rPr>
              <w:t xml:space="preserve"> выполнит обслуживание и замену неисправных или разряженных аккумуляторов, которые играют важную роль при надлежащей работе гарантийного оборудования, для выбранных корпоративных массивов хранения данных и корпоративных ленточных устройств.</w:t>
            </w:r>
          </w:p>
        </w:tc>
      </w:tr>
      <w:tr w:rsidR="00EE3865" w:rsidRPr="005A3B0C" w14:paraId="3CD69FF2" w14:textId="77777777" w:rsidTr="00746CFA">
        <w:tblPrEx>
          <w:tblLook w:val="04A0" w:firstRow="1" w:lastRow="0" w:firstColumn="1" w:lastColumn="0" w:noHBand="0" w:noVBand="1"/>
        </w:tblPrEx>
        <w:tc>
          <w:tcPr>
            <w:tcW w:w="2096" w:type="dxa"/>
            <w:tcBorders>
              <w:right w:val="single" w:sz="12" w:space="0" w:color="000000"/>
            </w:tcBorders>
            <w:shd w:val="clear" w:color="auto" w:fill="auto"/>
          </w:tcPr>
          <w:p w14:paraId="70D4B3BB"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Возможности оперативной поддержки программного обеспечения.</w:t>
            </w:r>
          </w:p>
        </w:tc>
        <w:tc>
          <w:tcPr>
            <w:tcW w:w="7543" w:type="dxa"/>
            <w:shd w:val="clear" w:color="auto" w:fill="auto"/>
          </w:tcPr>
          <w:p w14:paraId="2B00129B" w14:textId="77777777" w:rsidR="00EE3865" w:rsidRPr="005A3B0C" w:rsidRDefault="00EE3865" w:rsidP="00746CFA">
            <w:pPr>
              <w:spacing w:before="60" w:after="60"/>
              <w:ind w:left="58" w:right="58"/>
              <w:rPr>
                <w:rFonts w:eastAsia="MS Mincho"/>
                <w:sz w:val="20"/>
                <w:szCs w:val="20"/>
                <w:lang w:eastAsia="en-US"/>
              </w:rPr>
            </w:pPr>
            <w:r w:rsidRPr="005A3B0C">
              <w:rPr>
                <w:rFonts w:eastAsia="MS Mincho"/>
                <w:sz w:val="20"/>
                <w:szCs w:val="20"/>
                <w:lang w:eastAsia="en-US"/>
              </w:rPr>
              <w:t xml:space="preserve">Компания </w:t>
            </w:r>
            <w:r w:rsidRPr="005A3B0C">
              <w:rPr>
                <w:rFonts w:eastAsia="MS Mincho"/>
                <w:sz w:val="20"/>
                <w:szCs w:val="20"/>
                <w:lang w:val="en-US" w:eastAsia="en-US"/>
              </w:rPr>
              <w:t>HPE</w:t>
            </w:r>
            <w:r w:rsidRPr="005A3B0C">
              <w:rPr>
                <w:rFonts w:eastAsia="MS Mincho"/>
                <w:sz w:val="20"/>
                <w:szCs w:val="20"/>
                <w:lang w:eastAsia="en-US"/>
              </w:rPr>
              <w:t xml:space="preserve"> предоставляет следующие компоненты реактивной поддержки программного обеспечения, если заказчик приобретает лицензию на программное обеспечение или связанную поддержку услуги </w:t>
            </w:r>
            <w:r w:rsidRPr="005A3B0C">
              <w:rPr>
                <w:rFonts w:eastAsia="MS Mincho"/>
                <w:sz w:val="20"/>
                <w:szCs w:val="20"/>
                <w:lang w:val="en-US" w:eastAsia="en-US"/>
              </w:rPr>
              <w:t>HPE</w:t>
            </w:r>
            <w:r w:rsidRPr="005A3B0C">
              <w:rPr>
                <w:rFonts w:eastAsia="MS Mincho"/>
                <w:sz w:val="20"/>
                <w:szCs w:val="20"/>
                <w:lang w:eastAsia="en-US"/>
              </w:rPr>
              <w:t xml:space="preserve"> </w:t>
            </w:r>
            <w:r w:rsidRPr="005A3B0C">
              <w:rPr>
                <w:rFonts w:eastAsia="MS Mincho"/>
                <w:sz w:val="20"/>
                <w:szCs w:val="20"/>
                <w:lang w:val="en-US" w:eastAsia="en-US"/>
              </w:rPr>
              <w:t>Proactive</w:t>
            </w:r>
            <w:r w:rsidRPr="005A3B0C">
              <w:rPr>
                <w:rFonts w:eastAsia="MS Mincho"/>
                <w:sz w:val="20"/>
                <w:szCs w:val="20"/>
                <w:lang w:eastAsia="en-US"/>
              </w:rPr>
              <w:t xml:space="preserve"> </w:t>
            </w:r>
            <w:r w:rsidRPr="005A3B0C">
              <w:rPr>
                <w:rFonts w:eastAsia="MS Mincho"/>
                <w:sz w:val="20"/>
                <w:szCs w:val="20"/>
                <w:lang w:val="en-US" w:eastAsia="en-US"/>
              </w:rPr>
              <w:t>Care</w:t>
            </w:r>
            <w:r w:rsidRPr="005A3B0C">
              <w:rPr>
                <w:rFonts w:eastAsia="MS Mincho"/>
                <w:sz w:val="20"/>
                <w:szCs w:val="20"/>
                <w:lang w:eastAsia="en-US"/>
              </w:rPr>
              <w:t xml:space="preserve"> от </w:t>
            </w:r>
            <w:r w:rsidRPr="005A3B0C">
              <w:rPr>
                <w:rFonts w:eastAsia="MS Mincho"/>
                <w:sz w:val="20"/>
                <w:szCs w:val="20"/>
                <w:lang w:val="en-US" w:eastAsia="en-US"/>
              </w:rPr>
              <w:t>HPE</w:t>
            </w:r>
            <w:r w:rsidRPr="005A3B0C">
              <w:rPr>
                <w:rFonts w:eastAsia="MS Mincho"/>
                <w:sz w:val="20"/>
                <w:szCs w:val="20"/>
                <w:lang w:eastAsia="en-US"/>
              </w:rPr>
              <w:t>.</w:t>
            </w:r>
          </w:p>
        </w:tc>
      </w:tr>
      <w:tr w:rsidR="00EE3865" w:rsidRPr="005A3B0C" w14:paraId="2C00E694" w14:textId="77777777" w:rsidTr="00746CFA">
        <w:tblPrEx>
          <w:tblLook w:val="04A0" w:firstRow="1" w:lastRow="0" w:firstColumn="1" w:lastColumn="0" w:noHBand="0" w:noVBand="1"/>
        </w:tblPrEx>
        <w:tc>
          <w:tcPr>
            <w:tcW w:w="2096" w:type="dxa"/>
            <w:tcBorders>
              <w:right w:val="single" w:sz="12" w:space="0" w:color="000000"/>
            </w:tcBorders>
            <w:shd w:val="clear" w:color="auto" w:fill="auto"/>
          </w:tcPr>
          <w:p w14:paraId="10C2E660"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lastRenderedPageBreak/>
              <w:t>Реакция на некритические события с программным обеспечением</w:t>
            </w:r>
          </w:p>
        </w:tc>
        <w:tc>
          <w:tcPr>
            <w:tcW w:w="7543" w:type="dxa"/>
            <w:shd w:val="clear" w:color="auto" w:fill="auto"/>
          </w:tcPr>
          <w:p w14:paraId="200CB417"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При получении запроса на обслуживание некритического программного обеспечения (уровень критичности 3 или 4) компания </w:t>
            </w:r>
            <w:r w:rsidRPr="005A3B0C">
              <w:rPr>
                <w:rFonts w:eastAsia="MS Mincho"/>
                <w:sz w:val="20"/>
                <w:szCs w:val="20"/>
                <w:lang w:val="en-US" w:eastAsia="en-US"/>
              </w:rPr>
              <w:t>HPE</w:t>
            </w:r>
            <w:r w:rsidRPr="005A3B0C">
              <w:rPr>
                <w:rFonts w:eastAsia="MS Mincho"/>
                <w:sz w:val="20"/>
                <w:szCs w:val="20"/>
                <w:lang w:eastAsia="en-US"/>
              </w:rPr>
              <w:t xml:space="preserve"> ответит в течение 2 часов после регистрации запроса на обслуживание. </w:t>
            </w:r>
            <w:r w:rsidRPr="005A3B0C">
              <w:rPr>
                <w:rFonts w:eastAsia="MS Mincho"/>
                <w:sz w:val="20"/>
                <w:szCs w:val="20"/>
                <w:lang w:val="en-US" w:eastAsia="en-US"/>
              </w:rPr>
              <w:t>HPE</w:t>
            </w:r>
            <w:r w:rsidRPr="005A3B0C">
              <w:rPr>
                <w:rFonts w:eastAsia="MS Mincho"/>
                <w:sz w:val="20"/>
                <w:szCs w:val="20"/>
                <w:lang w:eastAsia="en-US"/>
              </w:rPr>
              <w:t xml:space="preserve"> предоставляет поддержку для решения распознаваемых событий с программным обеспечением, которые заказчик может воспроизвести. </w:t>
            </w:r>
            <w:r w:rsidRPr="005A3B0C">
              <w:rPr>
                <w:rFonts w:eastAsia="MS Mincho"/>
                <w:sz w:val="20"/>
                <w:szCs w:val="20"/>
                <w:lang w:val="en-US" w:eastAsia="en-US"/>
              </w:rPr>
              <w:t>HPE</w:t>
            </w:r>
            <w:r w:rsidRPr="005A3B0C">
              <w:rPr>
                <w:rFonts w:eastAsia="MS Mincho"/>
                <w:sz w:val="20"/>
                <w:szCs w:val="20"/>
                <w:lang w:eastAsia="en-US"/>
              </w:rPr>
              <w:t xml:space="preserve"> также поможет идентифицировать события, которые трудно поддаются воспроизведению. Заказчику будет предоставлена помощь в решении событий и выборе правильных параметров конфигурации.</w:t>
            </w:r>
          </w:p>
          <w:p w14:paraId="22658736"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Относительно ответа на запрос на обслуживание критического программного обеспечения (уровень критичности 1 или 2) см. раздел "Центр приоритетной поддержки”, описанный ранее в этом документе.</w:t>
            </w:r>
          </w:p>
        </w:tc>
      </w:tr>
      <w:tr w:rsidR="00EE3865" w:rsidRPr="005A3B0C" w14:paraId="0B8D48A5" w14:textId="77777777" w:rsidTr="00746CFA">
        <w:tblPrEx>
          <w:tblLook w:val="04A0" w:firstRow="1" w:lastRow="0" w:firstColumn="1" w:lastColumn="0" w:noHBand="0" w:noVBand="1"/>
        </w:tblPrEx>
        <w:tc>
          <w:tcPr>
            <w:tcW w:w="2096" w:type="dxa"/>
            <w:tcBorders>
              <w:right w:val="single" w:sz="12" w:space="0" w:color="000000"/>
            </w:tcBorders>
            <w:shd w:val="clear" w:color="auto" w:fill="auto"/>
          </w:tcPr>
          <w:p w14:paraId="399A8BF1"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Обновления программных продуктов и документации</w:t>
            </w:r>
          </w:p>
        </w:tc>
        <w:tc>
          <w:tcPr>
            <w:tcW w:w="7543" w:type="dxa"/>
            <w:shd w:val="clear" w:color="auto" w:fill="auto"/>
          </w:tcPr>
          <w:p w14:paraId="78F75DA9"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Последние версии программных продуктов и справочной документации становятся доступны заказчику сразу после выпуска обновлений программного обеспечения </w:t>
            </w:r>
            <w:r w:rsidRPr="005A3B0C">
              <w:rPr>
                <w:rFonts w:eastAsia="MS Mincho"/>
                <w:sz w:val="20"/>
                <w:szCs w:val="20"/>
                <w:lang w:val="en-US" w:eastAsia="en-US"/>
              </w:rPr>
              <w:t>HPE</w:t>
            </w:r>
            <w:r w:rsidRPr="005A3B0C">
              <w:rPr>
                <w:rFonts w:eastAsia="MS Mincho"/>
                <w:sz w:val="20"/>
                <w:szCs w:val="20"/>
                <w:lang w:eastAsia="en-US"/>
              </w:rPr>
              <w:t xml:space="preserve">. Для некоторых программных продуктов других производителей компания </w:t>
            </w:r>
            <w:r w:rsidRPr="005A3B0C">
              <w:rPr>
                <w:rFonts w:eastAsia="MS Mincho"/>
                <w:sz w:val="20"/>
                <w:szCs w:val="20"/>
                <w:lang w:val="en-US" w:eastAsia="en-US"/>
              </w:rPr>
              <w:t>HPE</w:t>
            </w:r>
            <w:r w:rsidRPr="005A3B0C">
              <w:rPr>
                <w:rFonts w:eastAsia="MS Mincho"/>
                <w:sz w:val="20"/>
                <w:szCs w:val="20"/>
                <w:lang w:eastAsia="en-US"/>
              </w:rPr>
              <w:t xml:space="preserve"> будет предоставлять соответствующие обновления, как только такие обновления будут предоставлены производителем, либо </w:t>
            </w:r>
            <w:r w:rsidRPr="005A3B0C">
              <w:rPr>
                <w:rFonts w:eastAsia="MS Mincho"/>
                <w:sz w:val="20"/>
                <w:szCs w:val="20"/>
                <w:lang w:val="en-US" w:eastAsia="en-US"/>
              </w:rPr>
              <w:t>HPE</w:t>
            </w:r>
            <w:r w:rsidRPr="005A3B0C">
              <w:rPr>
                <w:rFonts w:eastAsia="MS Mincho"/>
                <w:sz w:val="20"/>
                <w:szCs w:val="20"/>
                <w:lang w:eastAsia="en-US"/>
              </w:rPr>
              <w:t xml:space="preserve"> может предоставить инструкции о том, как получить обновления продуктов непосредственно от производителя. </w:t>
            </w:r>
          </w:p>
          <w:p w14:paraId="44D116AD"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Для большинства программного обеспечения </w:t>
            </w:r>
            <w:r w:rsidRPr="005A3B0C">
              <w:rPr>
                <w:rFonts w:eastAsia="MS Mincho"/>
                <w:sz w:val="20"/>
                <w:szCs w:val="20"/>
                <w:lang w:val="en-US" w:eastAsia="en-US"/>
              </w:rPr>
              <w:t>HPE</w:t>
            </w:r>
            <w:r w:rsidRPr="005A3B0C">
              <w:rPr>
                <w:rFonts w:eastAsia="MS Mincho"/>
                <w:sz w:val="20"/>
                <w:szCs w:val="20"/>
                <w:lang w:eastAsia="en-US"/>
              </w:rPr>
              <w:t xml:space="preserve"> и некоторого программного обеспечения сторонних производителей с поддержкой </w:t>
            </w:r>
            <w:r w:rsidRPr="005A3B0C">
              <w:rPr>
                <w:rFonts w:eastAsia="MS Mincho"/>
                <w:sz w:val="20"/>
                <w:szCs w:val="20"/>
                <w:lang w:val="en-US" w:eastAsia="en-US"/>
              </w:rPr>
              <w:t>HPE</w:t>
            </w:r>
            <w:r w:rsidRPr="005A3B0C">
              <w:rPr>
                <w:rFonts w:eastAsia="MS Mincho"/>
                <w:sz w:val="20"/>
                <w:szCs w:val="20"/>
                <w:lang w:eastAsia="en-US"/>
              </w:rPr>
              <w:t xml:space="preserve"> обновления будут доступны на портале обновления программного обеспечения и лицензирования посредством центра поддержки. Портал обновления программного обеспечения и лицензирования предоставляет заказчику электронный доступ для получения и </w:t>
            </w:r>
            <w:proofErr w:type="spellStart"/>
            <w:r w:rsidRPr="005A3B0C">
              <w:rPr>
                <w:rFonts w:eastAsia="MS Mincho"/>
                <w:sz w:val="20"/>
                <w:szCs w:val="20"/>
                <w:lang w:eastAsia="en-US"/>
              </w:rPr>
              <w:t>проактивного</w:t>
            </w:r>
            <w:proofErr w:type="spellEnd"/>
            <w:r w:rsidRPr="005A3B0C">
              <w:rPr>
                <w:rFonts w:eastAsia="MS Mincho"/>
                <w:sz w:val="20"/>
                <w:szCs w:val="20"/>
                <w:lang w:eastAsia="en-US"/>
              </w:rPr>
              <w:t xml:space="preserve"> управления обновлениями программных продуктов и документации.</w:t>
            </w:r>
          </w:p>
          <w:p w14:paraId="245FD579" w14:textId="77777777" w:rsidR="00EE3865" w:rsidRPr="005A3B0C" w:rsidRDefault="00EE3865" w:rsidP="00746CFA">
            <w:pPr>
              <w:spacing w:before="60" w:after="60"/>
              <w:ind w:left="58" w:right="58"/>
              <w:jc w:val="both"/>
              <w:rPr>
                <w:rFonts w:eastAsia="MS Mincho"/>
                <w:sz w:val="20"/>
                <w:szCs w:val="20"/>
                <w:lang w:eastAsia="en-US"/>
              </w:rPr>
            </w:pPr>
          </w:p>
        </w:tc>
      </w:tr>
      <w:tr w:rsidR="00EE3865" w:rsidRPr="005A3B0C" w14:paraId="1790D6FD" w14:textId="77777777" w:rsidTr="00746CFA">
        <w:tblPrEx>
          <w:tblLook w:val="04A0" w:firstRow="1" w:lastRow="0" w:firstColumn="1" w:lastColumn="0" w:noHBand="0" w:noVBand="1"/>
        </w:tblPrEx>
        <w:tc>
          <w:tcPr>
            <w:tcW w:w="2096" w:type="dxa"/>
            <w:tcBorders>
              <w:right w:val="single" w:sz="12" w:space="0" w:color="000000"/>
            </w:tcBorders>
            <w:shd w:val="clear" w:color="auto" w:fill="auto"/>
          </w:tcPr>
          <w:p w14:paraId="46289292"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Лицензия на использование обновлений программного обеспечения</w:t>
            </w:r>
          </w:p>
        </w:tc>
        <w:tc>
          <w:tcPr>
            <w:tcW w:w="7543" w:type="dxa"/>
            <w:shd w:val="clear" w:color="auto" w:fill="auto"/>
          </w:tcPr>
          <w:p w14:paraId="1D8BC076"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Заказчик получает право на использование обновлений программного обеспечения </w:t>
            </w:r>
            <w:r w:rsidRPr="005A3B0C">
              <w:rPr>
                <w:rFonts w:eastAsia="MS Mincho"/>
                <w:sz w:val="20"/>
                <w:szCs w:val="20"/>
                <w:lang w:val="en-US" w:eastAsia="en-US"/>
              </w:rPr>
              <w:t>HPE</w:t>
            </w:r>
            <w:r w:rsidRPr="005A3B0C">
              <w:rPr>
                <w:rFonts w:eastAsia="MS Mincho"/>
                <w:sz w:val="20"/>
                <w:szCs w:val="20"/>
                <w:lang w:eastAsia="en-US"/>
              </w:rPr>
              <w:t xml:space="preserve"> или поддерживаемого компанией </w:t>
            </w:r>
            <w:r w:rsidRPr="005A3B0C">
              <w:rPr>
                <w:rFonts w:eastAsia="MS Mincho"/>
                <w:sz w:val="20"/>
                <w:szCs w:val="20"/>
                <w:lang w:val="en-US" w:eastAsia="en-US"/>
              </w:rPr>
              <w:t>HPE</w:t>
            </w:r>
            <w:r w:rsidRPr="005A3B0C">
              <w:rPr>
                <w:rFonts w:eastAsia="MS Mincho"/>
                <w:sz w:val="20"/>
                <w:szCs w:val="20"/>
                <w:lang w:eastAsia="en-US"/>
              </w:rPr>
              <w:t xml:space="preserve"> программного обеспечения других поставщиков для каждой системы, сокета, процессора, процессорного ядра или пользовательской лицензии на программное обеспечение, предусмотренных в рамках этого обслуживания в соответствии с условиями оригинальной лицензии компании </w:t>
            </w:r>
            <w:r w:rsidRPr="005A3B0C">
              <w:rPr>
                <w:rFonts w:eastAsia="MS Mincho"/>
                <w:sz w:val="20"/>
                <w:szCs w:val="20"/>
                <w:lang w:val="en-US" w:eastAsia="en-US"/>
              </w:rPr>
              <w:t>HPE</w:t>
            </w:r>
            <w:r w:rsidRPr="005A3B0C">
              <w:rPr>
                <w:rFonts w:eastAsia="MS Mincho"/>
                <w:sz w:val="20"/>
                <w:szCs w:val="20"/>
                <w:lang w:eastAsia="en-US"/>
              </w:rPr>
              <w:t xml:space="preserve"> или разработчика программного обеспечения.</w:t>
            </w:r>
          </w:p>
          <w:p w14:paraId="1563250B"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Условия лицензии будут идентичны условиям лицензии на программное обеспечение </w:t>
            </w:r>
            <w:r w:rsidRPr="005A3B0C">
              <w:rPr>
                <w:rFonts w:eastAsia="MS Mincho"/>
                <w:sz w:val="20"/>
                <w:szCs w:val="20"/>
                <w:lang w:val="en-US" w:eastAsia="en-US"/>
              </w:rPr>
              <w:t>HPE</w:t>
            </w:r>
            <w:r w:rsidRPr="005A3B0C">
              <w:rPr>
                <w:rFonts w:eastAsia="MS Mincho"/>
                <w:sz w:val="20"/>
                <w:szCs w:val="20"/>
                <w:lang w:eastAsia="en-US"/>
              </w:rPr>
              <w:t>, совпадающим с предварительной базовой лицензией на программное обеспечение заказчика, или соответствовать условиям текущей лицензии стороннего производителя программного обеспечения, если применимо, включая любые дополнительные условия лицензирования, которые могут сопутствовать обновлениям такого программного обеспечения, предоставляемым согласно данной услуге.</w:t>
            </w:r>
          </w:p>
        </w:tc>
      </w:tr>
      <w:tr w:rsidR="00EE3865" w:rsidRPr="005A3B0C" w14:paraId="1EB309D4" w14:textId="77777777" w:rsidTr="00746CFA">
        <w:tblPrEx>
          <w:tblLook w:val="04A0" w:firstRow="1" w:lastRow="0" w:firstColumn="1" w:lastColumn="0" w:noHBand="0" w:noVBand="1"/>
        </w:tblPrEx>
        <w:trPr>
          <w:trHeight w:val="1413"/>
        </w:trPr>
        <w:tc>
          <w:tcPr>
            <w:tcW w:w="2096" w:type="dxa"/>
            <w:tcBorders>
              <w:right w:val="single" w:sz="12" w:space="0" w:color="000000"/>
            </w:tcBorders>
            <w:shd w:val="clear" w:color="auto" w:fill="auto"/>
          </w:tcPr>
          <w:p w14:paraId="2A946008" w14:textId="77777777" w:rsidR="00EE3865" w:rsidRPr="005A3B0C" w:rsidRDefault="00EE3865" w:rsidP="00746CFA">
            <w:pPr>
              <w:spacing w:before="60" w:after="60"/>
              <w:ind w:left="58" w:right="58"/>
              <w:rPr>
                <w:rFonts w:eastAsia="MS Mincho"/>
                <w:b/>
                <w:bCs/>
                <w:sz w:val="20"/>
                <w:szCs w:val="20"/>
                <w:lang w:eastAsia="en-US"/>
              </w:rPr>
            </w:pPr>
            <w:r w:rsidRPr="005A3B0C">
              <w:rPr>
                <w:rFonts w:eastAsia="MS Mincho"/>
                <w:b/>
                <w:bCs/>
                <w:sz w:val="20"/>
                <w:szCs w:val="20"/>
                <w:lang w:eastAsia="en-US"/>
              </w:rPr>
              <w:t xml:space="preserve">Рекомендованные компанией </w:t>
            </w:r>
            <w:r w:rsidRPr="005A3B0C">
              <w:rPr>
                <w:rFonts w:eastAsia="MS Mincho"/>
                <w:b/>
                <w:bCs/>
                <w:sz w:val="20"/>
                <w:szCs w:val="20"/>
                <w:lang w:val="en-US" w:eastAsia="en-US"/>
              </w:rPr>
              <w:t>HPE</w:t>
            </w:r>
            <w:r w:rsidRPr="005A3B0C">
              <w:rPr>
                <w:rFonts w:eastAsia="MS Mincho"/>
                <w:b/>
                <w:bCs/>
                <w:sz w:val="20"/>
                <w:szCs w:val="20"/>
                <w:lang w:eastAsia="en-US"/>
              </w:rPr>
              <w:t xml:space="preserve"> способы обновления программного обеспечения и документации</w:t>
            </w:r>
          </w:p>
        </w:tc>
        <w:tc>
          <w:tcPr>
            <w:tcW w:w="7543" w:type="dxa"/>
            <w:shd w:val="clear" w:color="auto" w:fill="auto"/>
          </w:tcPr>
          <w:p w14:paraId="1934EE9F" w14:textId="77777777" w:rsidR="00EE3865" w:rsidRPr="005A3B0C" w:rsidRDefault="00EE3865" w:rsidP="00746CFA">
            <w:pPr>
              <w:spacing w:before="60" w:after="60"/>
              <w:ind w:left="58" w:right="58"/>
              <w:jc w:val="both"/>
              <w:rPr>
                <w:rFonts w:eastAsia="MS Mincho"/>
                <w:sz w:val="20"/>
                <w:szCs w:val="20"/>
                <w:lang w:eastAsia="en-US"/>
              </w:rPr>
            </w:pPr>
            <w:r w:rsidRPr="005A3B0C">
              <w:rPr>
                <w:rFonts w:eastAsia="MS Mincho"/>
                <w:sz w:val="20"/>
                <w:szCs w:val="20"/>
                <w:lang w:eastAsia="en-US"/>
              </w:rPr>
              <w:t xml:space="preserve">Для обновлений программного обеспечения и документации </w:t>
            </w:r>
            <w:r w:rsidRPr="005A3B0C">
              <w:rPr>
                <w:rFonts w:eastAsia="MS Mincho"/>
                <w:sz w:val="20"/>
                <w:szCs w:val="20"/>
                <w:lang w:val="en-US" w:eastAsia="en-US"/>
              </w:rPr>
              <w:t>HPE</w:t>
            </w:r>
            <w:r w:rsidRPr="005A3B0C">
              <w:rPr>
                <w:rFonts w:eastAsia="MS Mincho"/>
                <w:sz w:val="20"/>
                <w:szCs w:val="20"/>
                <w:lang w:eastAsia="en-US"/>
              </w:rPr>
              <w:t xml:space="preserve"> или сторонних производителей рекомендуемый способ доставки будет выбран компанией </w:t>
            </w:r>
            <w:r w:rsidRPr="005A3B0C">
              <w:rPr>
                <w:rFonts w:eastAsia="MS Mincho"/>
                <w:sz w:val="20"/>
                <w:szCs w:val="20"/>
                <w:lang w:val="en-US" w:eastAsia="en-US"/>
              </w:rPr>
              <w:t>HPE</w:t>
            </w:r>
            <w:r w:rsidRPr="005A3B0C">
              <w:rPr>
                <w:rFonts w:eastAsia="MS Mincho"/>
                <w:sz w:val="20"/>
                <w:szCs w:val="20"/>
                <w:lang w:eastAsia="en-US"/>
              </w:rPr>
              <w:t>. Первичный метод доставки обновлений программного обеспечения и документации осуществляется посредством загрузки с портала обновления программного обеспечения и лицензирования или с размещенного веб-сайта стороннего производителя.</w:t>
            </w:r>
          </w:p>
        </w:tc>
      </w:tr>
    </w:tbl>
    <w:p w14:paraId="558CC91B" w14:textId="77777777" w:rsidR="00EE3865" w:rsidRDefault="00EE3865" w:rsidP="00EE3865">
      <w:pPr>
        <w:jc w:val="both"/>
        <w:rPr>
          <w:rFonts w:eastAsia="MS Mincho"/>
          <w:bCs/>
          <w:kern w:val="32"/>
          <w:lang w:eastAsia="x-none"/>
        </w:rPr>
      </w:pPr>
    </w:p>
    <w:p w14:paraId="150BE867" w14:textId="77777777" w:rsidR="00EE3865" w:rsidRDefault="00EE3865" w:rsidP="00EE3865">
      <w:pPr>
        <w:jc w:val="both"/>
        <w:rPr>
          <w:rFonts w:eastAsia="MS Mincho"/>
          <w:bCs/>
          <w:kern w:val="32"/>
          <w:lang w:eastAsia="x-none"/>
        </w:rPr>
      </w:pPr>
    </w:p>
    <w:p w14:paraId="04DF77DC" w14:textId="77777777" w:rsidR="00EE3865" w:rsidRDefault="00EE3865" w:rsidP="00EE3865">
      <w:pPr>
        <w:jc w:val="both"/>
        <w:rPr>
          <w:rFonts w:eastAsia="MS Mincho"/>
          <w:i/>
          <w:color w:val="FF0000"/>
          <w:lang w:eastAsia="x-none"/>
        </w:rPr>
      </w:pPr>
      <w:r w:rsidRPr="00C613F7">
        <w:rPr>
          <w:rFonts w:eastAsia="MS Mincho"/>
          <w:bCs/>
          <w:kern w:val="32"/>
          <w:lang w:eastAsia="x-none"/>
        </w:rPr>
        <w:t>Спецификация Технической поддержки представлена в отдельном файле «ТЗ -Спецификация»</w:t>
      </w:r>
    </w:p>
    <w:p w14:paraId="0C05EE7E" w14:textId="77777777" w:rsidR="00EE3865" w:rsidRDefault="00EE3865" w:rsidP="00EE3865">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5A9B1AC2" w:rsidR="00AF0B97" w:rsidRDefault="00AF0B97" w:rsidP="00FF65C4">
      <w:pPr>
        <w:jc w:val="both"/>
        <w:rPr>
          <w:rFonts w:eastAsia="MS Mincho"/>
          <w:i/>
          <w:color w:val="FF0000"/>
          <w:lang w:eastAsia="x-none"/>
        </w:rPr>
      </w:pPr>
    </w:p>
    <w:p w14:paraId="0B5E6D28" w14:textId="408E417E" w:rsidR="00EE3865" w:rsidRDefault="00EE3865" w:rsidP="00FF65C4">
      <w:pPr>
        <w:jc w:val="both"/>
        <w:rPr>
          <w:rFonts w:eastAsia="MS Mincho"/>
          <w:i/>
          <w:color w:val="FF0000"/>
          <w:lang w:eastAsia="x-none"/>
        </w:rPr>
      </w:pPr>
    </w:p>
    <w:p w14:paraId="2C734DD3" w14:textId="5E7D6354" w:rsidR="00EE3865" w:rsidRDefault="00EE3865" w:rsidP="00FF65C4">
      <w:pPr>
        <w:jc w:val="both"/>
        <w:rPr>
          <w:rFonts w:eastAsia="MS Mincho"/>
          <w:i/>
          <w:color w:val="FF0000"/>
          <w:lang w:eastAsia="x-none"/>
        </w:rPr>
      </w:pPr>
    </w:p>
    <w:p w14:paraId="0B5878E4" w14:textId="77777777" w:rsidR="00EE3865" w:rsidRDefault="00EE3865"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37CA9704"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7338650"/>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8E075E" w:rsidRDefault="008E075E" w:rsidP="00FF65C4">
      <w:r>
        <w:separator/>
      </w:r>
    </w:p>
  </w:endnote>
  <w:endnote w:type="continuationSeparator" w:id="0">
    <w:p w14:paraId="4BFAC550" w14:textId="77777777" w:rsidR="008E075E" w:rsidRDefault="008E075E"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8E075E" w:rsidRDefault="008E075E" w:rsidP="00FF65C4">
      <w:r>
        <w:separator/>
      </w:r>
    </w:p>
  </w:footnote>
  <w:footnote w:type="continuationSeparator" w:id="0">
    <w:p w14:paraId="16B10576" w14:textId="77777777" w:rsidR="008E075E" w:rsidRDefault="008E075E"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8E075E" w:rsidRDefault="008E075E">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8E075E" w:rsidRDefault="008E075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8E075E" w:rsidRDefault="008E075E">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8E075E" w:rsidRDefault="008E075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8E075E" w:rsidRDefault="008E075E">
    <w:pPr>
      <w:pStyle w:val="a7"/>
      <w:jc w:val="center"/>
    </w:pPr>
    <w:r>
      <w:fldChar w:fldCharType="begin"/>
    </w:r>
    <w:r>
      <w:instrText>PAGE   \* MERGEFORMAT</w:instrText>
    </w:r>
    <w:r>
      <w:fldChar w:fldCharType="separate"/>
    </w:r>
    <w:r>
      <w:rPr>
        <w:noProof/>
      </w:rPr>
      <w:t>48</w:t>
    </w:r>
    <w:r>
      <w:fldChar w:fldCharType="end"/>
    </w:r>
  </w:p>
  <w:p w14:paraId="7FB317E5" w14:textId="77777777" w:rsidR="008E075E" w:rsidRDefault="008E075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4"/>
  </w:num>
  <w:num w:numId="3">
    <w:abstractNumId w:val="28"/>
  </w:num>
  <w:num w:numId="4">
    <w:abstractNumId w:val="27"/>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5"/>
  </w:num>
  <w:num w:numId="9">
    <w:abstractNumId w:val="20"/>
  </w:num>
  <w:num w:numId="10">
    <w:abstractNumId w:val="0"/>
  </w:num>
  <w:num w:numId="11">
    <w:abstractNumId w:val="37"/>
  </w:num>
  <w:num w:numId="12">
    <w:abstractNumId w:val="33"/>
  </w:num>
  <w:num w:numId="13">
    <w:abstractNumId w:val="6"/>
  </w:num>
  <w:num w:numId="14">
    <w:abstractNumId w:val="36"/>
  </w:num>
  <w:num w:numId="15">
    <w:abstractNumId w:val="13"/>
  </w:num>
  <w:num w:numId="16">
    <w:abstractNumId w:val="9"/>
  </w:num>
  <w:num w:numId="17">
    <w:abstractNumId w:val="12"/>
  </w:num>
  <w:num w:numId="18">
    <w:abstractNumId w:val="5"/>
  </w:num>
  <w:num w:numId="19">
    <w:abstractNumId w:val="19"/>
  </w:num>
  <w:num w:numId="20">
    <w:abstractNumId w:val="29"/>
  </w:num>
  <w:num w:numId="21">
    <w:abstractNumId w:val="32"/>
  </w:num>
  <w:num w:numId="22">
    <w:abstractNumId w:val="16"/>
  </w:num>
  <w:num w:numId="23">
    <w:abstractNumId w:val="26"/>
  </w:num>
  <w:num w:numId="24">
    <w:abstractNumId w:val="3"/>
  </w:num>
  <w:num w:numId="25">
    <w:abstractNumId w:val="11"/>
  </w:num>
  <w:num w:numId="26">
    <w:abstractNumId w:val="23"/>
  </w:num>
  <w:num w:numId="27">
    <w:abstractNumId w:val="35"/>
  </w:num>
  <w:num w:numId="28">
    <w:abstractNumId w:val="1"/>
  </w:num>
  <w:num w:numId="29">
    <w:abstractNumId w:val="30"/>
  </w:num>
  <w:num w:numId="30">
    <w:abstractNumId w:val="31"/>
  </w:num>
  <w:num w:numId="31">
    <w:abstractNumId w:val="18"/>
  </w:num>
  <w:num w:numId="32">
    <w:abstractNumId w:val="24"/>
  </w:num>
  <w:num w:numId="33">
    <w:abstractNumId w:val="21"/>
  </w:num>
  <w:num w:numId="34">
    <w:abstractNumId w:val="4"/>
  </w:num>
  <w:num w:numId="35">
    <w:abstractNumId w:val="7"/>
  </w:num>
  <w:num w:numId="36">
    <w:abstractNumId w:val="10"/>
  </w:num>
  <w:num w:numId="37">
    <w:abstractNumId w:val="22"/>
  </w:num>
  <w:num w:numId="38">
    <w:abstractNumId w:val="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261E7"/>
    <w:rsid w:val="0003014C"/>
    <w:rsid w:val="000304FE"/>
    <w:rsid w:val="0005026A"/>
    <w:rsid w:val="00052CEA"/>
    <w:rsid w:val="000537E0"/>
    <w:rsid w:val="00086396"/>
    <w:rsid w:val="000A04EF"/>
    <w:rsid w:val="000D5FD3"/>
    <w:rsid w:val="000F6A75"/>
    <w:rsid w:val="00111687"/>
    <w:rsid w:val="00116B54"/>
    <w:rsid w:val="00143031"/>
    <w:rsid w:val="00152B80"/>
    <w:rsid w:val="0015428E"/>
    <w:rsid w:val="001758C3"/>
    <w:rsid w:val="001A6A18"/>
    <w:rsid w:val="001D551C"/>
    <w:rsid w:val="001E1B87"/>
    <w:rsid w:val="001F59A3"/>
    <w:rsid w:val="00256BF9"/>
    <w:rsid w:val="002820E4"/>
    <w:rsid w:val="002D4014"/>
    <w:rsid w:val="002E693C"/>
    <w:rsid w:val="00357495"/>
    <w:rsid w:val="0039322B"/>
    <w:rsid w:val="003D3BBD"/>
    <w:rsid w:val="003D6CE3"/>
    <w:rsid w:val="00411BC6"/>
    <w:rsid w:val="00436BA9"/>
    <w:rsid w:val="004372AD"/>
    <w:rsid w:val="004B6C70"/>
    <w:rsid w:val="004B7D22"/>
    <w:rsid w:val="00534A20"/>
    <w:rsid w:val="005560E3"/>
    <w:rsid w:val="0056602E"/>
    <w:rsid w:val="005704F3"/>
    <w:rsid w:val="0057451B"/>
    <w:rsid w:val="005A0D74"/>
    <w:rsid w:val="005A3B0C"/>
    <w:rsid w:val="005A4AE8"/>
    <w:rsid w:val="005C21B5"/>
    <w:rsid w:val="005C6649"/>
    <w:rsid w:val="005D56D8"/>
    <w:rsid w:val="00626BD7"/>
    <w:rsid w:val="006271A9"/>
    <w:rsid w:val="00647189"/>
    <w:rsid w:val="006522B1"/>
    <w:rsid w:val="006A0EF5"/>
    <w:rsid w:val="006A4757"/>
    <w:rsid w:val="006A47EE"/>
    <w:rsid w:val="006B166D"/>
    <w:rsid w:val="006C1A48"/>
    <w:rsid w:val="006E430D"/>
    <w:rsid w:val="00724D68"/>
    <w:rsid w:val="00746CFA"/>
    <w:rsid w:val="00757309"/>
    <w:rsid w:val="007714AD"/>
    <w:rsid w:val="007C50D1"/>
    <w:rsid w:val="007D0937"/>
    <w:rsid w:val="00814DFD"/>
    <w:rsid w:val="00864B1D"/>
    <w:rsid w:val="00883835"/>
    <w:rsid w:val="008850D6"/>
    <w:rsid w:val="00894F46"/>
    <w:rsid w:val="008B1A8B"/>
    <w:rsid w:val="008E075E"/>
    <w:rsid w:val="00940FA3"/>
    <w:rsid w:val="009507BC"/>
    <w:rsid w:val="0098024A"/>
    <w:rsid w:val="00980F67"/>
    <w:rsid w:val="009D4577"/>
    <w:rsid w:val="009F5683"/>
    <w:rsid w:val="00A24AA9"/>
    <w:rsid w:val="00A73ABC"/>
    <w:rsid w:val="00A8569E"/>
    <w:rsid w:val="00AB7A58"/>
    <w:rsid w:val="00AF0B97"/>
    <w:rsid w:val="00BC793A"/>
    <w:rsid w:val="00C345FE"/>
    <w:rsid w:val="00C613F7"/>
    <w:rsid w:val="00C860F5"/>
    <w:rsid w:val="00C90370"/>
    <w:rsid w:val="00CA4741"/>
    <w:rsid w:val="00CA4B40"/>
    <w:rsid w:val="00D03535"/>
    <w:rsid w:val="00D1569F"/>
    <w:rsid w:val="00D45B51"/>
    <w:rsid w:val="00D82635"/>
    <w:rsid w:val="00D91714"/>
    <w:rsid w:val="00DD3F25"/>
    <w:rsid w:val="00DE5A1B"/>
    <w:rsid w:val="00DF4FD7"/>
    <w:rsid w:val="00E07143"/>
    <w:rsid w:val="00E37789"/>
    <w:rsid w:val="00E52C73"/>
    <w:rsid w:val="00E9152A"/>
    <w:rsid w:val="00E94FDD"/>
    <w:rsid w:val="00EB54A6"/>
    <w:rsid w:val="00EE3865"/>
    <w:rsid w:val="00F1342C"/>
    <w:rsid w:val="00F2733B"/>
    <w:rsid w:val="00F37F94"/>
    <w:rsid w:val="00F52976"/>
    <w:rsid w:val="00F55DCC"/>
    <w:rsid w:val="00F72FA1"/>
    <w:rsid w:val="00FA543C"/>
    <w:rsid w:val="00FE208F"/>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036D1D"/>
    <w:rsid w:val="00302195"/>
    <w:rsid w:val="004E029A"/>
    <w:rsid w:val="005016EB"/>
    <w:rsid w:val="00815CBA"/>
    <w:rsid w:val="00816454"/>
    <w:rsid w:val="00A012E8"/>
    <w:rsid w:val="00AC4BA8"/>
    <w:rsid w:val="00AE5E00"/>
    <w:rsid w:val="00C92742"/>
    <w:rsid w:val="00D12C3C"/>
    <w:rsid w:val="00D87E7D"/>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92838-EF3F-402F-97F6-873F110CE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46</Pages>
  <Words>19190</Words>
  <Characters>109386</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Анна Геннадьевна</cp:lastModifiedBy>
  <cp:revision>37</cp:revision>
  <cp:lastPrinted>2021-03-23T12:25:00Z</cp:lastPrinted>
  <dcterms:created xsi:type="dcterms:W3CDTF">2021-01-12T03:44:00Z</dcterms:created>
  <dcterms:modified xsi:type="dcterms:W3CDTF">2021-03-30T11:38:00Z</dcterms:modified>
</cp:coreProperties>
</file>